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7DA6" w14:textId="09ADB02C" w:rsidR="00511B8D" w:rsidRPr="006A4247" w:rsidRDefault="00511B8D" w:rsidP="00511B8D">
      <w:pPr>
        <w:rPr>
          <w:rFonts w:ascii="Arial" w:hAnsi="Arial" w:cs="Arial"/>
          <w:b/>
          <w:bCs/>
        </w:rPr>
      </w:pPr>
      <w:r w:rsidRPr="006A4247">
        <w:rPr>
          <w:rFonts w:ascii="Arial" w:hAnsi="Arial" w:cs="Arial"/>
          <w:b/>
          <w:bCs/>
        </w:rPr>
        <w:t>Earth Excavation and Grading</w:t>
      </w:r>
    </w:p>
    <w:p w14:paraId="2BE1065F" w14:textId="50E33CB5" w:rsidR="00511B8D" w:rsidRPr="006A4247" w:rsidRDefault="00511B8D" w:rsidP="00511B8D">
      <w:pPr>
        <w:rPr>
          <w:rFonts w:ascii="Arial" w:hAnsi="Arial" w:cs="Arial"/>
        </w:rPr>
      </w:pPr>
      <w:r w:rsidRPr="006A4247">
        <w:rPr>
          <w:rFonts w:ascii="Arial" w:hAnsi="Arial" w:cs="Arial"/>
        </w:rPr>
        <w:t xml:space="preserve">Spec </w:t>
      </w:r>
      <w:r w:rsidRPr="006A4247">
        <w:rPr>
          <w:rFonts w:ascii="Arial" w:hAnsi="Arial" w:cs="Arial"/>
        </w:rPr>
        <w:tab/>
        <w:t xml:space="preserve">206 MUNI, </w:t>
      </w:r>
    </w:p>
    <w:p w14:paraId="72BE45C6" w14:textId="2DE41FAF" w:rsidR="00511B8D" w:rsidRPr="006A4247" w:rsidRDefault="00511B8D" w:rsidP="00511B8D">
      <w:pPr>
        <w:rPr>
          <w:rFonts w:ascii="Arial" w:hAnsi="Arial" w:cs="Arial"/>
        </w:rPr>
      </w:pPr>
      <w:r w:rsidRPr="006A4247">
        <w:rPr>
          <w:rFonts w:ascii="Arial" w:hAnsi="Arial" w:cs="Arial"/>
        </w:rPr>
        <w:t>S.P.</w:t>
      </w:r>
      <w:r w:rsidRPr="006A4247">
        <w:rPr>
          <w:rFonts w:ascii="Arial" w:hAnsi="Arial" w:cs="Arial"/>
        </w:rPr>
        <w:tab/>
        <w:t>#</w:t>
      </w:r>
    </w:p>
    <w:p w14:paraId="30C33828" w14:textId="77777777" w:rsidR="00223B62" w:rsidRDefault="00223B62" w:rsidP="00223B62">
      <w:pPr>
        <w:ind w:firstLine="720"/>
        <w:rPr>
          <w:rFonts w:ascii="Arial" w:hAnsi="Arial" w:cs="Arial"/>
          <w:b/>
          <w:bCs/>
        </w:rPr>
      </w:pPr>
      <w:r w:rsidRPr="00223B62">
        <w:rPr>
          <w:rFonts w:ascii="Arial" w:hAnsi="Arial" w:cs="Arial"/>
          <w:b/>
          <w:bCs/>
        </w:rPr>
        <w:t>206.02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References</w:t>
      </w:r>
    </w:p>
    <w:p w14:paraId="1F021568" w14:textId="77777777" w:rsidR="00223B62" w:rsidRDefault="00223B62" w:rsidP="00223B62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 in the following:</w:t>
      </w:r>
    </w:p>
    <w:p w14:paraId="364438E7" w14:textId="333ED8AA" w:rsidR="001316F8" w:rsidRDefault="001316F8" w:rsidP="00223B62">
      <w:pPr>
        <w:ind w:firstLine="720"/>
        <w:rPr>
          <w:rFonts w:ascii="Arial" w:hAnsi="Arial" w:cs="Arial"/>
        </w:rPr>
      </w:pPr>
      <w:r w:rsidRPr="001316F8">
        <w:rPr>
          <w:rFonts w:ascii="Arial" w:hAnsi="Arial" w:cs="Arial"/>
          <w:highlight w:val="green"/>
        </w:rPr>
        <w:t>OPSS 120</w:t>
      </w:r>
      <w:r w:rsidRPr="001316F8">
        <w:rPr>
          <w:rFonts w:ascii="Arial" w:hAnsi="Arial" w:cs="Arial"/>
          <w:highlight w:val="green"/>
        </w:rPr>
        <w:tab/>
        <w:t>Use of Explosives</w:t>
      </w:r>
    </w:p>
    <w:p w14:paraId="329ED113" w14:textId="69492603" w:rsidR="00223B62" w:rsidRDefault="00223B62" w:rsidP="00223B6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OPSS 180</w:t>
      </w:r>
      <w:r>
        <w:rPr>
          <w:rFonts w:ascii="Arial" w:hAnsi="Arial" w:cs="Arial"/>
        </w:rPr>
        <w:tab/>
        <w:t>Management of Excess Materials</w:t>
      </w:r>
    </w:p>
    <w:p w14:paraId="3CA6CD9C" w14:textId="5CA9F70A" w:rsidR="0050389D" w:rsidRDefault="0050389D" w:rsidP="00223B62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206.07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Construction</w:t>
      </w:r>
    </w:p>
    <w:p w14:paraId="4933B12C" w14:textId="4B093E46" w:rsidR="00223B62" w:rsidRPr="00E13905" w:rsidRDefault="00223B62" w:rsidP="00223B62">
      <w:pPr>
        <w:ind w:firstLine="720"/>
        <w:rPr>
          <w:rFonts w:ascii="Arial" w:hAnsi="Arial" w:cs="Arial"/>
          <w:b/>
          <w:bCs/>
        </w:rPr>
      </w:pPr>
      <w:r w:rsidRPr="00E13905">
        <w:rPr>
          <w:rFonts w:ascii="Arial" w:hAnsi="Arial" w:cs="Arial"/>
          <w:b/>
          <w:bCs/>
        </w:rPr>
        <w:t xml:space="preserve">206.07.03 </w:t>
      </w:r>
      <w:r w:rsidRPr="00E13905">
        <w:rPr>
          <w:rFonts w:ascii="Arial" w:hAnsi="Arial" w:cs="Arial"/>
          <w:b/>
          <w:bCs/>
        </w:rPr>
        <w:tab/>
        <w:t>Excavation and Grading</w:t>
      </w:r>
    </w:p>
    <w:p w14:paraId="46894F8A" w14:textId="4A9E44A2" w:rsidR="00E13905" w:rsidRDefault="00E13905" w:rsidP="00223B62">
      <w:pPr>
        <w:ind w:firstLine="720"/>
        <w:rPr>
          <w:rFonts w:ascii="Arial" w:hAnsi="Arial" w:cs="Arial"/>
          <w:b/>
          <w:bCs/>
        </w:rPr>
      </w:pPr>
      <w:r w:rsidRPr="00E13905">
        <w:rPr>
          <w:rFonts w:ascii="Arial" w:hAnsi="Arial" w:cs="Arial"/>
          <w:b/>
          <w:bCs/>
        </w:rPr>
        <w:t>206.07.03.01</w:t>
      </w:r>
      <w:r w:rsidRPr="00E13905">
        <w:rPr>
          <w:rFonts w:ascii="Arial" w:hAnsi="Arial" w:cs="Arial"/>
          <w:b/>
          <w:bCs/>
        </w:rPr>
        <w:tab/>
        <w:t>Earth Excavation – Grading</w:t>
      </w:r>
    </w:p>
    <w:p w14:paraId="3A2C143F" w14:textId="226C6913" w:rsidR="00416AFF" w:rsidRDefault="00416AFF" w:rsidP="00E1390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206.07.03.01.01 General</w:t>
      </w:r>
    </w:p>
    <w:p w14:paraId="2E099CF0" w14:textId="059181C5" w:rsidR="00E13905" w:rsidRPr="00223B62" w:rsidRDefault="00E13905" w:rsidP="00E13905">
      <w:pPr>
        <w:ind w:firstLine="720"/>
        <w:rPr>
          <w:rFonts w:ascii="Arial" w:hAnsi="Arial" w:cs="Arial"/>
          <w:b/>
          <w:bCs/>
        </w:rPr>
      </w:pPr>
      <w:r w:rsidRPr="006A4247">
        <w:rPr>
          <w:rFonts w:ascii="Arial" w:hAnsi="Arial" w:cs="Arial"/>
          <w:b/>
          <w:bCs/>
        </w:rPr>
        <w:t>Delete</w:t>
      </w:r>
      <w:r>
        <w:rPr>
          <w:rFonts w:ascii="Arial" w:hAnsi="Arial" w:cs="Arial"/>
          <w:b/>
          <w:bCs/>
        </w:rPr>
        <w:t xml:space="preserve"> paragraph 1 and add in the following:</w:t>
      </w:r>
    </w:p>
    <w:p w14:paraId="34BBCF26" w14:textId="2F33EBF4" w:rsidR="00E13905" w:rsidRPr="00E13905" w:rsidRDefault="00E13905" w:rsidP="00092F4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work shall include excavating, stockpiling, re-using, grading, hauling, handling and placing, shaping</w:t>
      </w:r>
      <w:r w:rsidR="00126B2F">
        <w:rPr>
          <w:rFonts w:ascii="Arial" w:hAnsi="Arial" w:cs="Arial"/>
        </w:rPr>
        <w:t>, compacting, trimming of earth material, applying temporary cover and the management, removal and disposal</w:t>
      </w:r>
      <w:r w:rsidR="00092F42">
        <w:rPr>
          <w:rFonts w:ascii="Arial" w:hAnsi="Arial" w:cs="Arial"/>
        </w:rPr>
        <w:t xml:space="preserve"> of excavated and excess materials as specified in the Contract Documents.</w:t>
      </w:r>
      <w:r w:rsidR="00126B2F">
        <w:rPr>
          <w:rFonts w:ascii="Arial" w:hAnsi="Arial" w:cs="Arial"/>
        </w:rPr>
        <w:t xml:space="preserve"> </w:t>
      </w:r>
    </w:p>
    <w:p w14:paraId="72737F04" w14:textId="7314C2AC" w:rsidR="00E13905" w:rsidRPr="00223B62" w:rsidRDefault="00E13905" w:rsidP="00223B62">
      <w:pPr>
        <w:ind w:firstLine="720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>Add in the following:</w:t>
      </w:r>
    </w:p>
    <w:p w14:paraId="049EE957" w14:textId="78BBDEFE" w:rsidR="00223B62" w:rsidRPr="00223B62" w:rsidRDefault="00223B62" w:rsidP="00223B62">
      <w:pPr>
        <w:rPr>
          <w:rFonts w:ascii="Arial" w:hAnsi="Arial" w:cs="Arial"/>
          <w:b/>
          <w:bCs/>
          <w:highlight w:val="yellow"/>
        </w:rPr>
      </w:pPr>
      <w:r w:rsidRPr="00223B62">
        <w:rPr>
          <w:rFonts w:ascii="Arial" w:hAnsi="Arial" w:cs="Arial"/>
          <w:b/>
          <w:bCs/>
          <w:highlight w:val="yellow"/>
        </w:rPr>
        <w:tab/>
        <w:t>206.07.03.01.0</w:t>
      </w:r>
      <w:r w:rsidR="00E13905">
        <w:rPr>
          <w:rFonts w:ascii="Arial" w:hAnsi="Arial" w:cs="Arial"/>
          <w:b/>
          <w:bCs/>
          <w:highlight w:val="yellow"/>
        </w:rPr>
        <w:t>6</w:t>
      </w:r>
      <w:r w:rsidRPr="00223B62">
        <w:rPr>
          <w:rFonts w:ascii="Arial" w:hAnsi="Arial" w:cs="Arial"/>
          <w:b/>
          <w:bCs/>
          <w:highlight w:val="yellow"/>
        </w:rPr>
        <w:t xml:space="preserve"> </w:t>
      </w:r>
      <w:r w:rsidR="00E13905">
        <w:rPr>
          <w:rFonts w:ascii="Arial" w:hAnsi="Arial" w:cs="Arial"/>
          <w:b/>
          <w:bCs/>
          <w:highlight w:val="yellow"/>
        </w:rPr>
        <w:t>Ditching</w:t>
      </w:r>
    </w:p>
    <w:p w14:paraId="2E812719" w14:textId="6DFC5D3B" w:rsidR="00223B62" w:rsidRPr="00223B62" w:rsidRDefault="00223B62" w:rsidP="00F20D1B">
      <w:pPr>
        <w:ind w:left="720"/>
        <w:rPr>
          <w:rStyle w:val="Strong"/>
          <w:rFonts w:cs="Arial"/>
          <w:b w:val="0"/>
          <w:bCs w:val="0"/>
          <w:highlight w:val="yellow"/>
        </w:rPr>
      </w:pPr>
      <w:r w:rsidRPr="00223B62">
        <w:rPr>
          <w:rFonts w:ascii="Arial" w:hAnsi="Arial" w:cs="Arial"/>
          <w:highlight w:val="yellow"/>
        </w:rPr>
        <w:t>The work shall include spot ditching and/or cleaning of existing ditches</w:t>
      </w:r>
      <w:r w:rsidR="00E13905">
        <w:rPr>
          <w:rFonts w:ascii="Arial" w:hAnsi="Arial" w:cs="Arial"/>
          <w:highlight w:val="yellow"/>
        </w:rPr>
        <w:t xml:space="preserve">, to </w:t>
      </w:r>
      <w:r w:rsidRPr="00223B62">
        <w:rPr>
          <w:rFonts w:ascii="Arial" w:hAnsi="Arial" w:cs="Arial"/>
          <w:highlight w:val="yellow"/>
        </w:rPr>
        <w:t>maximum excavation depth of 0.5 m</w:t>
      </w:r>
      <w:r w:rsidR="00E13905">
        <w:rPr>
          <w:rFonts w:ascii="Arial" w:hAnsi="Arial" w:cs="Arial"/>
          <w:highlight w:val="yellow"/>
        </w:rPr>
        <w:t>,</w:t>
      </w:r>
      <w:r w:rsidRPr="00223B62">
        <w:rPr>
          <w:rFonts w:ascii="Arial" w:hAnsi="Arial" w:cs="Arial"/>
          <w:highlight w:val="yellow"/>
        </w:rPr>
        <w:t xml:space="preserve"> to provide for positive drainage, as directed</w:t>
      </w:r>
      <w:r w:rsidRPr="00223B62">
        <w:rPr>
          <w:rStyle w:val="Strong"/>
          <w:rFonts w:cs="Arial"/>
          <w:highlight w:val="yellow"/>
        </w:rPr>
        <w:t xml:space="preserve">. Any excavation beyond 0.5 m shall be paid under </w:t>
      </w:r>
      <w:r w:rsidR="00E13905">
        <w:rPr>
          <w:rStyle w:val="Strong"/>
          <w:rFonts w:cs="Arial"/>
          <w:highlight w:val="yellow"/>
        </w:rPr>
        <w:t>an excavation</w:t>
      </w:r>
      <w:r w:rsidRPr="00223B62">
        <w:rPr>
          <w:rStyle w:val="Strong"/>
          <w:rFonts w:cs="Arial"/>
          <w:highlight w:val="yellow"/>
        </w:rPr>
        <w:t xml:space="preserve"> item.</w:t>
      </w:r>
    </w:p>
    <w:p w14:paraId="5D02A604" w14:textId="77777777" w:rsidR="00223B62" w:rsidRPr="00223B62" w:rsidRDefault="00223B62" w:rsidP="00223B62">
      <w:pPr>
        <w:ind w:left="720"/>
        <w:rPr>
          <w:rFonts w:ascii="Arial" w:hAnsi="Arial" w:cs="Arial"/>
          <w:b/>
          <w:bCs/>
          <w:highlight w:val="yellow"/>
        </w:rPr>
      </w:pPr>
      <w:r w:rsidRPr="00223B62">
        <w:rPr>
          <w:rFonts w:ascii="Arial" w:hAnsi="Arial" w:cs="Arial"/>
          <w:b/>
          <w:bCs/>
          <w:highlight w:val="yellow"/>
        </w:rPr>
        <w:t xml:space="preserve">206.09 </w:t>
      </w:r>
      <w:r w:rsidRPr="00223B62">
        <w:rPr>
          <w:rFonts w:ascii="Arial" w:hAnsi="Arial" w:cs="Arial"/>
          <w:b/>
          <w:bCs/>
          <w:highlight w:val="yellow"/>
        </w:rPr>
        <w:tab/>
        <w:t xml:space="preserve">Measurement </w:t>
      </w:r>
      <w:proofErr w:type="gramStart"/>
      <w:r w:rsidRPr="00223B62">
        <w:rPr>
          <w:rFonts w:ascii="Arial" w:hAnsi="Arial" w:cs="Arial"/>
          <w:b/>
          <w:bCs/>
          <w:highlight w:val="yellow"/>
        </w:rPr>
        <w:t>For</w:t>
      </w:r>
      <w:proofErr w:type="gramEnd"/>
      <w:r w:rsidRPr="00223B62">
        <w:rPr>
          <w:rFonts w:ascii="Arial" w:hAnsi="Arial" w:cs="Arial"/>
          <w:b/>
          <w:bCs/>
          <w:highlight w:val="yellow"/>
        </w:rPr>
        <w:t xml:space="preserve"> Payment</w:t>
      </w:r>
    </w:p>
    <w:p w14:paraId="47835FD1" w14:textId="77777777" w:rsidR="00223B62" w:rsidRPr="00223B62" w:rsidRDefault="00223B62" w:rsidP="00223B62">
      <w:pPr>
        <w:ind w:left="720"/>
        <w:rPr>
          <w:rFonts w:ascii="Arial" w:hAnsi="Arial" w:cs="Arial"/>
          <w:b/>
          <w:bCs/>
          <w:highlight w:val="yellow"/>
        </w:rPr>
      </w:pPr>
      <w:r w:rsidRPr="00223B62">
        <w:rPr>
          <w:rFonts w:ascii="Arial" w:hAnsi="Arial" w:cs="Arial"/>
          <w:b/>
          <w:bCs/>
          <w:highlight w:val="yellow"/>
        </w:rPr>
        <w:t xml:space="preserve">206.09.01 </w:t>
      </w:r>
      <w:r w:rsidRPr="00223B62">
        <w:rPr>
          <w:rFonts w:ascii="Arial" w:hAnsi="Arial" w:cs="Arial"/>
          <w:b/>
          <w:bCs/>
          <w:highlight w:val="yellow"/>
        </w:rPr>
        <w:tab/>
        <w:t>Actual Measurement</w:t>
      </w:r>
    </w:p>
    <w:p w14:paraId="0058EC9E" w14:textId="5FAC7849" w:rsidR="00223B62" w:rsidRPr="00223B62" w:rsidRDefault="00223B62" w:rsidP="00223B62">
      <w:pPr>
        <w:pStyle w:val="Heading6"/>
        <w:spacing w:before="0" w:after="0"/>
        <w:ind w:left="720"/>
        <w:rPr>
          <w:rFonts w:cs="Arial"/>
          <w:bCs w:val="0"/>
          <w:highlight w:val="yellow"/>
          <w:lang w:val="en-CA"/>
        </w:rPr>
      </w:pPr>
      <w:r w:rsidRPr="00223B62">
        <w:rPr>
          <w:rFonts w:cs="Arial"/>
          <w:bCs w:val="0"/>
          <w:highlight w:val="yellow"/>
          <w:lang w:val="en-CA"/>
        </w:rPr>
        <w:t>Add in the following:</w:t>
      </w:r>
    </w:p>
    <w:p w14:paraId="43077D86" w14:textId="77777777" w:rsidR="00223B62" w:rsidRPr="00223B62" w:rsidRDefault="00223B62" w:rsidP="00223B62">
      <w:pPr>
        <w:spacing w:after="0" w:line="240" w:lineRule="auto"/>
        <w:rPr>
          <w:highlight w:val="yellow"/>
          <w:lang w:val="en-CA" w:eastAsia="x-none"/>
        </w:rPr>
      </w:pPr>
    </w:p>
    <w:p w14:paraId="1BCE1A89" w14:textId="785DD6D4" w:rsidR="00223B62" w:rsidRPr="00223B62" w:rsidRDefault="00223B62" w:rsidP="00223B62">
      <w:pPr>
        <w:rPr>
          <w:rFonts w:ascii="Arial" w:hAnsi="Arial" w:cs="Arial"/>
          <w:b/>
          <w:bCs/>
          <w:highlight w:val="yellow"/>
          <w:lang w:val="en-CA" w:eastAsia="x-none"/>
        </w:rPr>
      </w:pPr>
      <w:r w:rsidRPr="00223B62">
        <w:rPr>
          <w:rFonts w:ascii="Arial" w:hAnsi="Arial" w:cs="Arial"/>
          <w:highlight w:val="yellow"/>
          <w:lang w:val="en-CA" w:eastAsia="x-none"/>
        </w:rPr>
        <w:tab/>
      </w:r>
      <w:r w:rsidRPr="00223B62">
        <w:rPr>
          <w:rFonts w:ascii="Arial" w:hAnsi="Arial" w:cs="Arial"/>
          <w:b/>
          <w:bCs/>
          <w:highlight w:val="yellow"/>
          <w:lang w:val="en-CA" w:eastAsia="x-none"/>
        </w:rPr>
        <w:t xml:space="preserve">206.09.01.06 </w:t>
      </w:r>
      <w:r w:rsidRPr="00223B62">
        <w:rPr>
          <w:rFonts w:ascii="Arial" w:hAnsi="Arial" w:cs="Arial"/>
          <w:b/>
          <w:bCs/>
          <w:highlight w:val="yellow"/>
          <w:lang w:val="en-CA" w:eastAsia="x-none"/>
        </w:rPr>
        <w:tab/>
        <w:t>Ditching</w:t>
      </w:r>
    </w:p>
    <w:p w14:paraId="4DBD6435" w14:textId="77777777" w:rsidR="00223B62" w:rsidRDefault="00223B62" w:rsidP="00223B62">
      <w:pPr>
        <w:pStyle w:val="NoSpacing"/>
        <w:spacing w:before="0"/>
        <w:ind w:left="720"/>
        <w:rPr>
          <w:rFonts w:cs="Arial"/>
          <w:szCs w:val="22"/>
          <w:lang w:val="en-CA"/>
        </w:rPr>
      </w:pPr>
      <w:r w:rsidRPr="00223B62">
        <w:rPr>
          <w:rFonts w:cs="Arial"/>
          <w:szCs w:val="22"/>
          <w:highlight w:val="yellow"/>
          <w:lang w:val="en-CA"/>
        </w:rPr>
        <w:t>Ditches and swales shall be measured by linear metre.</w:t>
      </w:r>
    </w:p>
    <w:p w14:paraId="0005637D" w14:textId="77777777" w:rsidR="00223B62" w:rsidRDefault="00223B62" w:rsidP="00223B62">
      <w:pPr>
        <w:ind w:firstLine="720"/>
        <w:rPr>
          <w:rFonts w:ascii="Arial" w:hAnsi="Arial" w:cs="Arial"/>
          <w:b/>
          <w:bCs/>
        </w:rPr>
      </w:pPr>
      <w:r w:rsidRPr="00396229">
        <w:rPr>
          <w:rFonts w:ascii="Arial" w:hAnsi="Arial" w:cs="Arial"/>
          <w:b/>
          <w:bCs/>
          <w:highlight w:val="yellow"/>
        </w:rPr>
        <w:t>206.10</w:t>
      </w:r>
      <w:r w:rsidRPr="00396229">
        <w:rPr>
          <w:rFonts w:ascii="Arial" w:hAnsi="Arial" w:cs="Arial"/>
          <w:b/>
          <w:bCs/>
          <w:highlight w:val="yellow"/>
        </w:rPr>
        <w:tab/>
      </w:r>
      <w:r w:rsidRPr="00396229">
        <w:rPr>
          <w:rFonts w:ascii="Arial" w:hAnsi="Arial" w:cs="Arial"/>
          <w:b/>
          <w:bCs/>
          <w:highlight w:val="yellow"/>
        </w:rPr>
        <w:tab/>
        <w:t>Basis of Payment</w:t>
      </w:r>
    </w:p>
    <w:p w14:paraId="524C1FB7" w14:textId="77777777" w:rsidR="00223B62" w:rsidRPr="00223B62" w:rsidRDefault="00223B62" w:rsidP="00223B62">
      <w:pPr>
        <w:pStyle w:val="NoSpacing"/>
        <w:spacing w:before="0"/>
        <w:ind w:left="720"/>
        <w:rPr>
          <w:rFonts w:cs="Arial"/>
          <w:b/>
          <w:bCs/>
          <w:szCs w:val="22"/>
          <w:highlight w:val="yellow"/>
          <w:lang w:val="en-CA"/>
        </w:rPr>
      </w:pPr>
      <w:r w:rsidRPr="00223B62">
        <w:rPr>
          <w:rFonts w:cs="Arial"/>
          <w:b/>
          <w:bCs/>
          <w:szCs w:val="22"/>
          <w:highlight w:val="yellow"/>
          <w:lang w:val="en-CA"/>
        </w:rPr>
        <w:t>Add in the following:</w:t>
      </w:r>
    </w:p>
    <w:p w14:paraId="4D69A185" w14:textId="77777777" w:rsidR="00223B62" w:rsidRPr="00223B62" w:rsidRDefault="00223B62" w:rsidP="00223B62">
      <w:pPr>
        <w:pStyle w:val="NoSpacing"/>
        <w:spacing w:before="0"/>
        <w:ind w:left="720"/>
        <w:rPr>
          <w:rFonts w:cs="Arial"/>
          <w:b/>
          <w:bCs/>
          <w:szCs w:val="22"/>
          <w:highlight w:val="yellow"/>
          <w:lang w:val="en-CA"/>
        </w:rPr>
      </w:pPr>
      <w:r w:rsidRPr="00223B62">
        <w:rPr>
          <w:rFonts w:cs="Arial"/>
          <w:b/>
          <w:bCs/>
          <w:szCs w:val="22"/>
          <w:highlight w:val="yellow"/>
          <w:lang w:val="en-CA"/>
        </w:rPr>
        <w:t xml:space="preserve">206.10.09 </w:t>
      </w:r>
      <w:r w:rsidRPr="00223B62">
        <w:rPr>
          <w:rFonts w:cs="Arial"/>
          <w:b/>
          <w:bCs/>
          <w:szCs w:val="22"/>
          <w:highlight w:val="yellow"/>
          <w:lang w:val="en-CA"/>
        </w:rPr>
        <w:tab/>
        <w:t>Ditching</w:t>
      </w:r>
    </w:p>
    <w:p w14:paraId="686656B0" w14:textId="77777777" w:rsidR="00223B62" w:rsidRDefault="00223B62" w:rsidP="00223B62">
      <w:pPr>
        <w:pStyle w:val="NoSpacing"/>
        <w:spacing w:before="0"/>
        <w:ind w:left="720"/>
        <w:rPr>
          <w:rFonts w:cs="Arial"/>
          <w:szCs w:val="22"/>
          <w:lang w:val="en-CA"/>
        </w:rPr>
      </w:pPr>
      <w:r w:rsidRPr="00223B62">
        <w:rPr>
          <w:rFonts w:cs="Arial"/>
          <w:szCs w:val="22"/>
          <w:highlight w:val="yellow"/>
          <w:lang w:val="en-CA"/>
        </w:rPr>
        <w:t>Payment at the Contract price for the above tender item shall be full compensation for all labour, Equipment and material to do the work.</w:t>
      </w:r>
    </w:p>
    <w:p w14:paraId="1A696A63" w14:textId="6F55F221" w:rsidR="004F3B97" w:rsidRPr="004F3B97" w:rsidRDefault="004F3B97" w:rsidP="004F3B97">
      <w:pPr>
        <w:tabs>
          <w:tab w:val="left" w:pos="2160"/>
        </w:tabs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206</w:t>
      </w:r>
      <w:r w:rsidRPr="00637024">
        <w:rPr>
          <w:rFonts w:ascii="Arial" w:hAnsi="Arial" w:cs="Arial"/>
          <w:b/>
          <w:bCs/>
        </w:rPr>
        <w:t>.10.</w:t>
      </w:r>
      <w:r>
        <w:rPr>
          <w:rFonts w:ascii="Arial" w:hAnsi="Arial" w:cs="Arial"/>
          <w:b/>
          <w:bCs/>
        </w:rPr>
        <w:t>10</w:t>
      </w:r>
      <w:r w:rsidRPr="00637024">
        <w:rPr>
          <w:rFonts w:ascii="Arial" w:hAnsi="Arial" w:cs="Arial"/>
          <w:b/>
          <w:bCs/>
        </w:rPr>
        <w:tab/>
        <w:t>Rock Excavation: Utilities – Item</w:t>
      </w:r>
    </w:p>
    <w:p w14:paraId="5923085E" w14:textId="77777777" w:rsidR="004F3B97" w:rsidRPr="00637024" w:rsidRDefault="004F3B97" w:rsidP="004F3B97">
      <w:pPr>
        <w:tabs>
          <w:tab w:val="left" w:pos="2160"/>
        </w:tabs>
        <w:ind w:left="720"/>
        <w:rPr>
          <w:rFonts w:ascii="Arial" w:hAnsi="Arial" w:cs="Arial"/>
        </w:rPr>
      </w:pPr>
      <w:r w:rsidRPr="00637024">
        <w:rPr>
          <w:rFonts w:ascii="Arial" w:hAnsi="Arial" w:cs="Arial"/>
        </w:rPr>
        <w:t xml:space="preserve">Payment at the contract price for the above item shall be full compensation for all </w:t>
      </w:r>
      <w:proofErr w:type="spellStart"/>
      <w:r w:rsidRPr="00637024">
        <w:rPr>
          <w:rFonts w:ascii="Arial" w:hAnsi="Arial" w:cs="Arial"/>
        </w:rPr>
        <w:t>labour</w:t>
      </w:r>
      <w:proofErr w:type="spellEnd"/>
      <w:r w:rsidRPr="00637024">
        <w:rPr>
          <w:rFonts w:ascii="Arial" w:hAnsi="Arial" w:cs="Arial"/>
        </w:rPr>
        <w:t>, material and equipment required to complete the work</w:t>
      </w:r>
      <w:r>
        <w:rPr>
          <w:rFonts w:ascii="Arial" w:hAnsi="Arial" w:cs="Arial"/>
        </w:rPr>
        <w:t xml:space="preserve"> without the use of explosives</w:t>
      </w:r>
      <w:r w:rsidRPr="00637024">
        <w:rPr>
          <w:rFonts w:ascii="Arial" w:hAnsi="Arial" w:cs="Arial"/>
        </w:rPr>
        <w:t xml:space="preserve"> in accordance with the requirements of the Utility owner and as measured in accordance with GSSD 1225.010.</w:t>
      </w:r>
    </w:p>
    <w:p w14:paraId="1019891A" w14:textId="77777777" w:rsidR="004F3B97" w:rsidRPr="00070EF8" w:rsidRDefault="004F3B97" w:rsidP="00223B62">
      <w:pPr>
        <w:pStyle w:val="NoSpacing"/>
        <w:spacing w:before="0"/>
        <w:ind w:left="720"/>
        <w:rPr>
          <w:rFonts w:cs="Arial"/>
          <w:szCs w:val="22"/>
        </w:rPr>
      </w:pPr>
    </w:p>
    <w:p w14:paraId="3BE6E3DB" w14:textId="557BDED4" w:rsidR="001316F8" w:rsidRDefault="00223B62" w:rsidP="00223B62">
      <w:pPr>
        <w:pStyle w:val="ListParagraph"/>
        <w:numPr>
          <w:ilvl w:val="0"/>
          <w:numId w:val="1"/>
        </w:numPr>
      </w:pPr>
      <w:r>
        <w:t xml:space="preserve">Designer note: </w:t>
      </w:r>
    </w:p>
    <w:p w14:paraId="0C2042E9" w14:textId="7AE27B68" w:rsidR="001316F8" w:rsidRDefault="001316F8" w:rsidP="001316F8">
      <w:pPr>
        <w:pStyle w:val="ListParagraph"/>
      </w:pPr>
      <w:r w:rsidRPr="001316F8">
        <w:rPr>
          <w:highlight w:val="green"/>
        </w:rPr>
        <w:t>Highlighted sections apply for contracts with rock excavation for grading purposed</w:t>
      </w:r>
    </w:p>
    <w:p w14:paraId="7077A39C" w14:textId="1C4DBC3B" w:rsidR="00511B8D" w:rsidRDefault="00223B62" w:rsidP="001316F8">
      <w:pPr>
        <w:pStyle w:val="ListParagraph"/>
      </w:pPr>
      <w:r w:rsidRPr="001316F8">
        <w:rPr>
          <w:highlight w:val="yellow"/>
        </w:rPr>
        <w:t>Highlighted sections apply for contracts with a ditching item</w:t>
      </w:r>
    </w:p>
    <w:sectPr w:rsidR="00511B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BB7E" w14:textId="77777777" w:rsidR="0036637F" w:rsidRDefault="0036637F" w:rsidP="0036637F">
      <w:pPr>
        <w:spacing w:after="0" w:line="240" w:lineRule="auto"/>
      </w:pPr>
      <w:r>
        <w:separator/>
      </w:r>
    </w:p>
  </w:endnote>
  <w:endnote w:type="continuationSeparator" w:id="0">
    <w:p w14:paraId="02D83073" w14:textId="77777777" w:rsidR="0036637F" w:rsidRDefault="0036637F" w:rsidP="0036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CA3D" w14:textId="11D05E26" w:rsidR="0036637F" w:rsidRPr="00690DB4" w:rsidRDefault="0036637F">
    <w:pPr>
      <w:pStyle w:val="Footer"/>
      <w:rPr>
        <w:rFonts w:ascii="Arial" w:hAnsi="Arial" w:cs="Arial"/>
        <w:sz w:val="20"/>
        <w:szCs w:val="20"/>
      </w:rPr>
    </w:pPr>
    <w:r w:rsidRPr="00690DB4">
      <w:rPr>
        <w:rFonts w:ascii="Arial" w:hAnsi="Arial" w:cs="Arial"/>
        <w:sz w:val="20"/>
        <w:szCs w:val="20"/>
      </w:rPr>
      <w:t>206 MUNI – Earth Excavation and Grading</w:t>
    </w:r>
    <w:r w:rsidRPr="00690DB4">
      <w:rPr>
        <w:rFonts w:ascii="Arial" w:hAnsi="Arial" w:cs="Arial"/>
        <w:sz w:val="20"/>
        <w:szCs w:val="20"/>
      </w:rPr>
      <w:tab/>
    </w:r>
    <w:r w:rsidRPr="00690DB4">
      <w:rPr>
        <w:rFonts w:ascii="Arial" w:hAnsi="Arial" w:cs="Arial"/>
        <w:sz w:val="20"/>
        <w:szCs w:val="20"/>
      </w:rPr>
      <w:tab/>
    </w:r>
    <w:r w:rsidR="00CF4FA1">
      <w:rPr>
        <w:rFonts w:ascii="Arial" w:hAnsi="Arial" w:cs="Arial"/>
        <w:sz w:val="20"/>
        <w:szCs w:val="20"/>
      </w:rPr>
      <w:t>Feb</w:t>
    </w:r>
    <w:r w:rsidR="00690DB4">
      <w:rPr>
        <w:rFonts w:ascii="Arial" w:hAnsi="Arial" w:cs="Arial"/>
        <w:sz w:val="20"/>
        <w:szCs w:val="20"/>
      </w:rPr>
      <w:t xml:space="preserve"> 20</w:t>
    </w:r>
    <w:r w:rsidR="00CF4FA1">
      <w:rPr>
        <w:rFonts w:ascii="Arial" w:hAnsi="Arial" w:cs="Arial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664F" w14:textId="77777777" w:rsidR="0036637F" w:rsidRDefault="0036637F" w:rsidP="0036637F">
      <w:pPr>
        <w:spacing w:after="0" w:line="240" w:lineRule="auto"/>
      </w:pPr>
      <w:r>
        <w:separator/>
      </w:r>
    </w:p>
  </w:footnote>
  <w:footnote w:type="continuationSeparator" w:id="0">
    <w:p w14:paraId="70CFEDC9" w14:textId="77777777" w:rsidR="0036637F" w:rsidRDefault="0036637F" w:rsidP="0036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6CB"/>
    <w:multiLevelType w:val="hybridMultilevel"/>
    <w:tmpl w:val="179C2672"/>
    <w:lvl w:ilvl="0" w:tplc="62AAA93C">
      <w:start w:val="2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9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D"/>
    <w:rsid w:val="00090732"/>
    <w:rsid w:val="00092F42"/>
    <w:rsid w:val="00126B2F"/>
    <w:rsid w:val="001316F8"/>
    <w:rsid w:val="00223B62"/>
    <w:rsid w:val="00325A67"/>
    <w:rsid w:val="0036637F"/>
    <w:rsid w:val="00396229"/>
    <w:rsid w:val="00416AFF"/>
    <w:rsid w:val="004F3B97"/>
    <w:rsid w:val="0050389D"/>
    <w:rsid w:val="00511B8D"/>
    <w:rsid w:val="005C0884"/>
    <w:rsid w:val="00690DB4"/>
    <w:rsid w:val="006A4247"/>
    <w:rsid w:val="00892471"/>
    <w:rsid w:val="00A50A5D"/>
    <w:rsid w:val="00BE251F"/>
    <w:rsid w:val="00BF4AC2"/>
    <w:rsid w:val="00CC1650"/>
    <w:rsid w:val="00CF4FA1"/>
    <w:rsid w:val="00CF61ED"/>
    <w:rsid w:val="00D97D41"/>
    <w:rsid w:val="00E13905"/>
    <w:rsid w:val="00EA71C4"/>
    <w:rsid w:val="00F20D1B"/>
    <w:rsid w:val="00F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43BA"/>
  <w15:chartTrackingRefBased/>
  <w15:docId w15:val="{D4ACD2EF-30B0-4412-97D9-465C35F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8D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B62"/>
    <w:pPr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C2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23B62"/>
    <w:rPr>
      <w:rFonts w:ascii="Arial" w:eastAsia="Times New Roman" w:hAnsi="Arial" w:cs="Times New Roman"/>
      <w:b/>
      <w:bCs/>
      <w:lang w:val="x-none" w:eastAsia="x-none"/>
    </w:rPr>
  </w:style>
  <w:style w:type="character" w:styleId="Strong">
    <w:name w:val="Strong"/>
    <w:uiPriority w:val="22"/>
    <w:qFormat/>
    <w:rsid w:val="00223B62"/>
    <w:rPr>
      <w:rFonts w:ascii="Arial" w:hAnsi="Arial"/>
      <w:b/>
      <w:bCs/>
      <w:sz w:val="22"/>
    </w:rPr>
  </w:style>
  <w:style w:type="paragraph" w:styleId="NoSpacing">
    <w:name w:val="No Spacing"/>
    <w:link w:val="NoSpacingChar"/>
    <w:uiPriority w:val="1"/>
    <w:qFormat/>
    <w:rsid w:val="00223B62"/>
    <w:pPr>
      <w:autoSpaceDE w:val="0"/>
      <w:autoSpaceDN w:val="0"/>
      <w:adjustRightInd w:val="0"/>
      <w:spacing w:before="240" w:after="240" w:line="240" w:lineRule="auto"/>
    </w:pPr>
    <w:rPr>
      <w:rFonts w:ascii="Arial" w:eastAsia="Calibri" w:hAnsi="Arial" w:cs="Times New Roman"/>
      <w:szCs w:val="24"/>
    </w:rPr>
  </w:style>
  <w:style w:type="character" w:customStyle="1" w:styleId="NoSpacingChar">
    <w:name w:val="No Spacing Char"/>
    <w:link w:val="NoSpacing"/>
    <w:uiPriority w:val="1"/>
    <w:rsid w:val="00223B62"/>
    <w:rPr>
      <w:rFonts w:ascii="Arial" w:eastAsia="Calibri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223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7F"/>
  </w:style>
  <w:style w:type="paragraph" w:styleId="Footer">
    <w:name w:val="footer"/>
    <w:basedOn w:val="Normal"/>
    <w:link w:val="FooterChar"/>
    <w:uiPriority w:val="99"/>
    <w:unhideWhenUsed/>
    <w:rsid w:val="0036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Thomson</dc:creator>
  <cp:keywords/>
  <dc:description/>
  <cp:lastModifiedBy>Curtis Thomson</cp:lastModifiedBy>
  <cp:revision>3</cp:revision>
  <dcterms:created xsi:type="dcterms:W3CDTF">2025-01-22T20:54:00Z</dcterms:created>
  <dcterms:modified xsi:type="dcterms:W3CDTF">2025-03-18T17:44:00Z</dcterms:modified>
</cp:coreProperties>
</file>