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8743" w14:textId="77777777" w:rsidR="009459B7" w:rsidRPr="00580F31" w:rsidRDefault="009459B7" w:rsidP="00475304">
      <w:pPr>
        <w:spacing w:after="0" w:line="240" w:lineRule="auto"/>
        <w:ind w:hanging="270"/>
        <w:rPr>
          <w:rFonts w:ascii="Arial" w:hAnsi="Arial" w:cs="Arial"/>
          <w:b/>
          <w:bCs/>
          <w:color w:val="FF0000"/>
          <w:sz w:val="28"/>
          <w:szCs w:val="28"/>
        </w:rPr>
      </w:pPr>
      <w:bookmarkStart w:id="0" w:name="_Hlk95117933"/>
      <w:r w:rsidRPr="00151EEB">
        <w:rPr>
          <w:rFonts w:ascii="Arial" w:hAnsi="Arial" w:cs="Arial"/>
          <w:b/>
          <w:bCs/>
          <w:color w:val="FF0000"/>
          <w:sz w:val="28"/>
          <w:szCs w:val="28"/>
        </w:rPr>
        <w:t>Date notice is sent out</w:t>
      </w:r>
    </w:p>
    <w:p w14:paraId="3E6B256E" w14:textId="77777777" w:rsidR="00956F6B" w:rsidRPr="00956F6B" w:rsidRDefault="005571DE" w:rsidP="00475304">
      <w:pPr>
        <w:spacing w:before="120" w:after="120" w:line="240" w:lineRule="auto"/>
        <w:ind w:left="-274"/>
        <w:rPr>
          <w:rFonts w:ascii="Arial" w:eastAsia="Arial Black" w:hAnsi="Arial" w:cs="Arial"/>
          <w:b/>
          <w:bCs/>
          <w:color w:val="FF0000"/>
          <w:sz w:val="48"/>
          <w:szCs w:val="48"/>
        </w:rPr>
      </w:pPr>
      <w:r w:rsidRPr="00956F6B">
        <w:rPr>
          <w:rFonts w:ascii="Arial" w:hAnsi="Arial" w:cs="Arial"/>
          <w:b/>
          <w:bCs/>
          <w:spacing w:val="-1"/>
          <w:sz w:val="72"/>
          <w:szCs w:val="72"/>
        </w:rPr>
        <w:t>Season Start-up</w:t>
      </w:r>
      <w:r w:rsidR="00956F6B" w:rsidRPr="00956F6B">
        <w:rPr>
          <w:rFonts w:ascii="Arial" w:hAnsi="Arial" w:cs="Arial"/>
          <w:b/>
          <w:bCs/>
          <w:spacing w:val="-1"/>
          <w:sz w:val="72"/>
          <w:szCs w:val="72"/>
        </w:rPr>
        <w:br/>
      </w:r>
      <w:r w:rsidR="004619F3" w:rsidRPr="00956F6B">
        <w:rPr>
          <w:rFonts w:ascii="Arial" w:eastAsia="Arial Black" w:hAnsi="Arial" w:cs="Arial"/>
          <w:b/>
          <w:bCs/>
          <w:color w:val="FF0000"/>
          <w:sz w:val="48"/>
          <w:szCs w:val="48"/>
        </w:rPr>
        <w:t>Project Description</w:t>
      </w:r>
      <w:r w:rsidR="00956F6B" w:rsidRPr="00956F6B">
        <w:rPr>
          <w:rFonts w:ascii="Arial" w:eastAsia="Arial Black" w:hAnsi="Arial" w:cs="Arial"/>
          <w:b/>
          <w:bCs/>
          <w:color w:val="FF0000"/>
          <w:sz w:val="48"/>
          <w:szCs w:val="48"/>
        </w:rPr>
        <w:br/>
      </w:r>
      <w:r w:rsidR="001D567B" w:rsidRPr="00956F6B">
        <w:rPr>
          <w:rFonts w:ascii="Arial" w:eastAsia="Arial Black" w:hAnsi="Arial" w:cs="Arial"/>
          <w:b/>
          <w:bCs/>
          <w:color w:val="FF0000"/>
          <w:sz w:val="48"/>
          <w:szCs w:val="48"/>
        </w:rPr>
        <w:t>Location, (City)</w:t>
      </w:r>
    </w:p>
    <w:p w14:paraId="3CB1FE6D" w14:textId="6F631879" w:rsidR="0092240B" w:rsidRPr="00956F6B" w:rsidRDefault="0092240B" w:rsidP="00956F6B">
      <w:pPr>
        <w:spacing w:before="240" w:after="240" w:line="240" w:lineRule="auto"/>
        <w:ind w:left="-274"/>
        <w:rPr>
          <w:rFonts w:ascii="Arial Black" w:eastAsia="Arial Black" w:hAnsi="Arial Black" w:cs="Arial Black"/>
          <w:sz w:val="28"/>
          <w:szCs w:val="28"/>
        </w:rPr>
      </w:pPr>
      <w:r w:rsidRPr="00956F6B">
        <w:rPr>
          <w:rFonts w:ascii="Arial"/>
          <w:spacing w:val="-1"/>
          <w:sz w:val="28"/>
          <w:szCs w:val="28"/>
        </w:rPr>
        <w:t>The</w:t>
      </w:r>
      <w:r w:rsidRPr="00956F6B">
        <w:rPr>
          <w:rFonts w:ascii="Arial"/>
          <w:spacing w:val="1"/>
          <w:sz w:val="28"/>
          <w:szCs w:val="28"/>
        </w:rPr>
        <w:t xml:space="preserve"> </w:t>
      </w:r>
      <w:r w:rsidRPr="00956F6B">
        <w:rPr>
          <w:rFonts w:ascii="Arial"/>
          <w:sz w:val="28"/>
          <w:szCs w:val="28"/>
        </w:rPr>
        <w:t>City</w:t>
      </w:r>
      <w:r w:rsidRPr="00956F6B">
        <w:rPr>
          <w:rFonts w:ascii="Arial"/>
          <w:spacing w:val="-3"/>
          <w:sz w:val="28"/>
          <w:szCs w:val="28"/>
        </w:rPr>
        <w:t xml:space="preserve"> </w:t>
      </w:r>
      <w:r w:rsidRPr="00956F6B">
        <w:rPr>
          <w:rFonts w:ascii="Arial"/>
          <w:spacing w:val="-1"/>
          <w:sz w:val="28"/>
          <w:szCs w:val="28"/>
        </w:rPr>
        <w:t>of</w:t>
      </w:r>
      <w:r w:rsidRPr="00956F6B">
        <w:rPr>
          <w:rFonts w:ascii="Arial"/>
          <w:sz w:val="28"/>
          <w:szCs w:val="28"/>
        </w:rPr>
        <w:t xml:space="preserve"> </w:t>
      </w:r>
      <w:r w:rsidRPr="00956F6B">
        <w:rPr>
          <w:rFonts w:ascii="Arial"/>
          <w:spacing w:val="-1"/>
          <w:sz w:val="28"/>
          <w:szCs w:val="28"/>
        </w:rPr>
        <w:t>Greater Sudbury</w:t>
      </w:r>
      <w:r w:rsidRPr="00956F6B">
        <w:rPr>
          <w:rFonts w:ascii="Arial"/>
          <w:spacing w:val="-3"/>
          <w:sz w:val="28"/>
          <w:szCs w:val="28"/>
        </w:rPr>
        <w:t xml:space="preserve"> </w:t>
      </w:r>
      <w:r w:rsidRPr="00956F6B">
        <w:rPr>
          <w:rFonts w:ascii="Arial"/>
          <w:spacing w:val="-1"/>
          <w:sz w:val="28"/>
          <w:szCs w:val="28"/>
        </w:rPr>
        <w:t>will</w:t>
      </w:r>
      <w:r w:rsidRPr="00956F6B">
        <w:rPr>
          <w:rFonts w:ascii="Arial"/>
          <w:spacing w:val="1"/>
          <w:sz w:val="28"/>
          <w:szCs w:val="28"/>
        </w:rPr>
        <w:t xml:space="preserve"> </w:t>
      </w:r>
      <w:r w:rsidR="000A14CD" w:rsidRPr="00956F6B">
        <w:rPr>
          <w:rFonts w:ascii="Arial"/>
          <w:spacing w:val="-1"/>
          <w:sz w:val="28"/>
          <w:szCs w:val="28"/>
        </w:rPr>
        <w:t xml:space="preserve">be </w:t>
      </w:r>
      <w:r w:rsidR="00A1579D">
        <w:rPr>
          <w:rFonts w:ascii="Arial"/>
          <w:spacing w:val="-1"/>
          <w:sz w:val="28"/>
          <w:szCs w:val="28"/>
        </w:rPr>
        <w:t>continuing</w:t>
      </w:r>
      <w:r w:rsidRPr="00956F6B">
        <w:rPr>
          <w:rFonts w:ascii="Arial"/>
          <w:spacing w:val="-1"/>
          <w:sz w:val="28"/>
          <w:szCs w:val="28"/>
        </w:rPr>
        <w:t xml:space="preserve"> road</w:t>
      </w:r>
      <w:r w:rsidRPr="00956F6B">
        <w:rPr>
          <w:rFonts w:ascii="Arial"/>
          <w:sz w:val="28"/>
          <w:szCs w:val="28"/>
        </w:rPr>
        <w:t xml:space="preserve"> </w:t>
      </w:r>
      <w:r w:rsidRPr="00C53D92">
        <w:rPr>
          <w:rFonts w:ascii="Arial"/>
          <w:sz w:val="28"/>
          <w:szCs w:val="28"/>
          <w:highlight w:val="yellow"/>
        </w:rPr>
        <w:t>(</w:t>
      </w:r>
      <w:r w:rsidRPr="00C53D92">
        <w:rPr>
          <w:rFonts w:ascii="Arial"/>
          <w:color w:val="FF0000"/>
          <w:spacing w:val="-1"/>
          <w:sz w:val="28"/>
          <w:szCs w:val="28"/>
          <w:highlight w:val="yellow"/>
        </w:rPr>
        <w:t>and</w:t>
      </w:r>
      <w:r w:rsidRPr="00C53D92">
        <w:rPr>
          <w:rFonts w:ascii="Arial"/>
          <w:color w:val="FF0000"/>
          <w:spacing w:val="-3"/>
          <w:sz w:val="28"/>
          <w:szCs w:val="28"/>
          <w:highlight w:val="yellow"/>
        </w:rPr>
        <w:t xml:space="preserve"> </w:t>
      </w:r>
      <w:r w:rsidRPr="00C53D92">
        <w:rPr>
          <w:rFonts w:ascii="Arial"/>
          <w:color w:val="FF0000"/>
          <w:spacing w:val="-1"/>
          <w:sz w:val="28"/>
          <w:szCs w:val="28"/>
          <w:highlight w:val="yellow"/>
        </w:rPr>
        <w:t>water/wastewater</w:t>
      </w:r>
      <w:r w:rsidRPr="00C53D92">
        <w:rPr>
          <w:rFonts w:ascii="Arial"/>
          <w:spacing w:val="-1"/>
          <w:sz w:val="28"/>
          <w:szCs w:val="28"/>
          <w:highlight w:val="yellow"/>
        </w:rPr>
        <w:t>)</w:t>
      </w:r>
      <w:r w:rsidRPr="00956F6B">
        <w:rPr>
          <w:rFonts w:ascii="Arial"/>
          <w:spacing w:val="-1"/>
          <w:sz w:val="28"/>
          <w:szCs w:val="28"/>
        </w:rPr>
        <w:t xml:space="preserve"> improvements</w:t>
      </w:r>
      <w:r w:rsidRPr="00956F6B">
        <w:rPr>
          <w:rFonts w:ascii="Arial"/>
          <w:spacing w:val="1"/>
          <w:sz w:val="28"/>
          <w:szCs w:val="28"/>
        </w:rPr>
        <w:t xml:space="preserve"> </w:t>
      </w:r>
      <w:r w:rsidRPr="00956F6B">
        <w:rPr>
          <w:rFonts w:ascii="Arial"/>
          <w:spacing w:val="-1"/>
          <w:sz w:val="28"/>
          <w:szCs w:val="28"/>
        </w:rPr>
        <w:t>on</w:t>
      </w:r>
      <w:r w:rsidRPr="00956F6B">
        <w:rPr>
          <w:rFonts w:ascii="Arial"/>
          <w:spacing w:val="-4"/>
          <w:sz w:val="28"/>
          <w:szCs w:val="28"/>
        </w:rPr>
        <w:t xml:space="preserve"> </w:t>
      </w:r>
      <w:r w:rsidRPr="00956F6B">
        <w:rPr>
          <w:rFonts w:ascii="Arial"/>
          <w:color w:val="FF0000"/>
          <w:spacing w:val="-4"/>
          <w:sz w:val="28"/>
          <w:szCs w:val="28"/>
        </w:rPr>
        <w:t>(</w:t>
      </w:r>
      <w:r w:rsidRPr="00956F6B">
        <w:rPr>
          <w:rFonts w:ascii="Arial" w:hAnsi="Arial" w:cs="Arial"/>
          <w:color w:val="FF0000"/>
          <w:sz w:val="28"/>
          <w:szCs w:val="28"/>
        </w:rPr>
        <w:t>Location)</w:t>
      </w:r>
      <w:r w:rsidRPr="00956F6B">
        <w:rPr>
          <w:rFonts w:ascii="Arial" w:hAnsi="Arial" w:cs="Arial"/>
          <w:sz w:val="28"/>
          <w:szCs w:val="28"/>
        </w:rPr>
        <w:t xml:space="preserve">, between </w:t>
      </w:r>
      <w:r w:rsidRPr="00956F6B">
        <w:rPr>
          <w:rFonts w:ascii="Arial" w:hAnsi="Arial" w:cs="Arial"/>
          <w:color w:val="FF0000"/>
          <w:sz w:val="28"/>
          <w:szCs w:val="28"/>
        </w:rPr>
        <w:t>(Limits)</w:t>
      </w:r>
      <w:r w:rsidRPr="00956F6B">
        <w:rPr>
          <w:rFonts w:ascii="Arial" w:hAnsi="Arial" w:cs="Arial"/>
          <w:sz w:val="28"/>
          <w:szCs w:val="28"/>
        </w:rPr>
        <w:t>,</w:t>
      </w:r>
      <w:r w:rsidRPr="00956F6B">
        <w:rPr>
          <w:rFonts w:ascii="Arial"/>
          <w:spacing w:val="1"/>
          <w:sz w:val="28"/>
          <w:szCs w:val="28"/>
        </w:rPr>
        <w:t xml:space="preserve"> </w:t>
      </w:r>
      <w:r w:rsidRPr="00956F6B">
        <w:rPr>
          <w:rFonts w:ascii="Arial"/>
          <w:sz w:val="28"/>
          <w:szCs w:val="28"/>
        </w:rPr>
        <w:t>in</w:t>
      </w:r>
      <w:r w:rsidRPr="00956F6B">
        <w:rPr>
          <w:rFonts w:ascii="Arial"/>
          <w:spacing w:val="-3"/>
          <w:sz w:val="28"/>
          <w:szCs w:val="28"/>
        </w:rPr>
        <w:t xml:space="preserve"> </w:t>
      </w:r>
      <w:r w:rsidRPr="00956F6B">
        <w:rPr>
          <w:rFonts w:ascii="Arial" w:hAnsi="Arial" w:cs="Arial"/>
          <w:color w:val="FF0000"/>
          <w:sz w:val="28"/>
          <w:szCs w:val="28"/>
        </w:rPr>
        <w:t>(City)</w:t>
      </w:r>
      <w:r w:rsidRPr="00956F6B">
        <w:rPr>
          <w:rFonts w:ascii="Arial"/>
          <w:spacing w:val="-2"/>
          <w:sz w:val="28"/>
          <w:szCs w:val="28"/>
        </w:rPr>
        <w:t>.</w:t>
      </w:r>
    </w:p>
    <w:p w14:paraId="687A5C49" w14:textId="328FF592" w:rsidR="001D567B" w:rsidRPr="00475304" w:rsidRDefault="0092240B" w:rsidP="0092240B">
      <w:pPr>
        <w:pStyle w:val="Heading1"/>
        <w:spacing w:before="120" w:after="240"/>
        <w:ind w:left="-274" w:right="317" w:firstLine="0"/>
        <w:rPr>
          <w:b w:val="0"/>
          <w:bCs w:val="0"/>
          <w:sz w:val="22"/>
          <w:szCs w:val="22"/>
        </w:rPr>
      </w:pPr>
      <w:r w:rsidRPr="00475304">
        <w:rPr>
          <w:b w:val="0"/>
          <w:bCs w:val="0"/>
          <w:spacing w:val="-1"/>
          <w:sz w:val="22"/>
          <w:szCs w:val="22"/>
        </w:rPr>
        <w:t>Construction</w:t>
      </w:r>
      <w:r w:rsidRPr="00475304">
        <w:rPr>
          <w:b w:val="0"/>
          <w:bCs w:val="0"/>
          <w:sz w:val="22"/>
          <w:szCs w:val="22"/>
        </w:rPr>
        <w:t xml:space="preserve"> by</w:t>
      </w:r>
      <w:r w:rsidRPr="00475304">
        <w:rPr>
          <w:b w:val="0"/>
          <w:bCs w:val="0"/>
          <w:spacing w:val="-6"/>
          <w:sz w:val="22"/>
          <w:szCs w:val="22"/>
        </w:rPr>
        <w:t xml:space="preserve"> </w:t>
      </w:r>
      <w:r w:rsidRPr="00475304">
        <w:rPr>
          <w:b w:val="0"/>
          <w:bCs w:val="0"/>
          <w:sz w:val="22"/>
          <w:szCs w:val="22"/>
        </w:rPr>
        <w:t>the</w:t>
      </w:r>
      <w:r w:rsidRPr="00475304">
        <w:rPr>
          <w:b w:val="0"/>
          <w:bCs w:val="0"/>
          <w:spacing w:val="1"/>
          <w:sz w:val="22"/>
          <w:szCs w:val="22"/>
        </w:rPr>
        <w:t xml:space="preserve"> </w:t>
      </w:r>
      <w:r w:rsidRPr="00475304">
        <w:rPr>
          <w:b w:val="0"/>
          <w:bCs w:val="0"/>
          <w:spacing w:val="-2"/>
          <w:sz w:val="22"/>
          <w:szCs w:val="22"/>
        </w:rPr>
        <w:t>City’s</w:t>
      </w:r>
      <w:r w:rsidRPr="00475304">
        <w:rPr>
          <w:b w:val="0"/>
          <w:bCs w:val="0"/>
          <w:spacing w:val="1"/>
          <w:sz w:val="22"/>
          <w:szCs w:val="22"/>
        </w:rPr>
        <w:t xml:space="preserve"> </w:t>
      </w:r>
      <w:r w:rsidR="00521534">
        <w:rPr>
          <w:b w:val="0"/>
          <w:bCs w:val="0"/>
          <w:spacing w:val="-1"/>
          <w:sz w:val="22"/>
          <w:szCs w:val="22"/>
        </w:rPr>
        <w:t>c</w:t>
      </w:r>
      <w:r w:rsidRPr="00475304">
        <w:rPr>
          <w:b w:val="0"/>
          <w:bCs w:val="0"/>
          <w:spacing w:val="-1"/>
          <w:sz w:val="22"/>
          <w:szCs w:val="22"/>
        </w:rPr>
        <w:t xml:space="preserve">ontractor, </w:t>
      </w:r>
      <w:r w:rsidRPr="00475304">
        <w:rPr>
          <w:rFonts w:cs="Arial"/>
          <w:b w:val="0"/>
          <w:bCs w:val="0"/>
          <w:sz w:val="22"/>
          <w:szCs w:val="22"/>
        </w:rPr>
        <w:t>(</w:t>
      </w:r>
      <w:r w:rsidRPr="00475304">
        <w:rPr>
          <w:rFonts w:cs="Arial"/>
          <w:b w:val="0"/>
          <w:bCs w:val="0"/>
          <w:color w:val="FF0000"/>
          <w:sz w:val="22"/>
          <w:szCs w:val="22"/>
        </w:rPr>
        <w:t>insert successful contractor</w:t>
      </w:r>
      <w:r w:rsidRPr="00475304">
        <w:rPr>
          <w:rFonts w:cs="Arial"/>
          <w:b w:val="0"/>
          <w:bCs w:val="0"/>
          <w:sz w:val="22"/>
          <w:szCs w:val="22"/>
        </w:rPr>
        <w:t>)</w:t>
      </w:r>
      <w:r w:rsidR="00D021F3" w:rsidRPr="00475304">
        <w:rPr>
          <w:rFonts w:cs="Arial"/>
          <w:b w:val="0"/>
          <w:bCs w:val="0"/>
          <w:sz w:val="22"/>
          <w:szCs w:val="22"/>
        </w:rPr>
        <w:t xml:space="preserve"> will be</w:t>
      </w:r>
      <w:r w:rsidR="009459B7" w:rsidRPr="00475304">
        <w:rPr>
          <w:b w:val="0"/>
          <w:bCs w:val="0"/>
          <w:spacing w:val="-1"/>
          <w:sz w:val="22"/>
          <w:szCs w:val="22"/>
        </w:rPr>
        <w:t xml:space="preserve">gin </w:t>
      </w:r>
      <w:r w:rsidR="003E070F">
        <w:rPr>
          <w:b w:val="0"/>
          <w:bCs w:val="0"/>
          <w:spacing w:val="-1"/>
          <w:sz w:val="22"/>
          <w:szCs w:val="22"/>
        </w:rPr>
        <w:t xml:space="preserve">in </w:t>
      </w:r>
      <w:r w:rsidR="00D021F3" w:rsidRPr="00475304">
        <w:rPr>
          <w:b w:val="0"/>
          <w:bCs w:val="0"/>
          <w:color w:val="FF0000"/>
          <w:spacing w:val="-1"/>
          <w:sz w:val="22"/>
          <w:szCs w:val="22"/>
        </w:rPr>
        <w:t>(month, year)</w:t>
      </w:r>
      <w:r w:rsidR="003E070F" w:rsidRPr="003E070F">
        <w:rPr>
          <w:b w:val="0"/>
          <w:bCs w:val="0"/>
          <w:color w:val="000000" w:themeColor="text1"/>
          <w:spacing w:val="-1"/>
          <w:sz w:val="22"/>
          <w:szCs w:val="22"/>
        </w:rPr>
        <w:t>,</w:t>
      </w:r>
      <w:r w:rsidR="00D021F3" w:rsidRPr="00475304">
        <w:rPr>
          <w:b w:val="0"/>
          <w:bCs w:val="0"/>
          <w:color w:val="FF0000"/>
          <w:spacing w:val="-1"/>
          <w:sz w:val="22"/>
          <w:szCs w:val="22"/>
        </w:rPr>
        <w:t xml:space="preserve"> </w:t>
      </w:r>
      <w:r w:rsidR="00D021F3" w:rsidRPr="00475304">
        <w:rPr>
          <w:b w:val="0"/>
          <w:bCs w:val="0"/>
          <w:spacing w:val="-1"/>
          <w:sz w:val="22"/>
          <w:szCs w:val="22"/>
        </w:rPr>
        <w:t xml:space="preserve">and </w:t>
      </w:r>
      <w:r w:rsidR="009459B7" w:rsidRPr="00E86299">
        <w:rPr>
          <w:b w:val="0"/>
          <w:bCs w:val="0"/>
          <w:spacing w:val="-1"/>
          <w:sz w:val="22"/>
          <w:szCs w:val="22"/>
          <w:highlight w:val="yellow"/>
        </w:rPr>
        <w:t xml:space="preserve">is expected to be </w:t>
      </w:r>
      <w:r w:rsidR="009459B7" w:rsidRPr="00CF5535">
        <w:rPr>
          <w:b w:val="0"/>
          <w:bCs w:val="0"/>
          <w:spacing w:val="-1"/>
          <w:sz w:val="22"/>
          <w:szCs w:val="22"/>
          <w:highlight w:val="yellow"/>
        </w:rPr>
        <w:t>completed</w:t>
      </w:r>
      <w:r w:rsidR="003E070F">
        <w:rPr>
          <w:b w:val="0"/>
          <w:bCs w:val="0"/>
          <w:spacing w:val="-1"/>
          <w:sz w:val="22"/>
          <w:szCs w:val="22"/>
          <w:highlight w:val="yellow"/>
        </w:rPr>
        <w:t xml:space="preserve"> in</w:t>
      </w:r>
      <w:r w:rsidR="009459B7" w:rsidRPr="00CF5535">
        <w:rPr>
          <w:b w:val="0"/>
          <w:bCs w:val="0"/>
          <w:spacing w:val="-1"/>
          <w:sz w:val="22"/>
          <w:szCs w:val="22"/>
          <w:highlight w:val="yellow"/>
        </w:rPr>
        <w:t xml:space="preserve"> </w:t>
      </w:r>
      <w:r w:rsidR="00D021F3" w:rsidRPr="00CF5535">
        <w:rPr>
          <w:b w:val="0"/>
          <w:bCs w:val="0"/>
          <w:color w:val="FF0000"/>
          <w:spacing w:val="-1"/>
          <w:sz w:val="22"/>
          <w:szCs w:val="22"/>
          <w:highlight w:val="yellow"/>
        </w:rPr>
        <w:t>(month, year)</w:t>
      </w:r>
      <w:r w:rsidR="00E86299">
        <w:rPr>
          <w:b w:val="0"/>
          <w:bCs w:val="0"/>
          <w:color w:val="FF0000"/>
          <w:spacing w:val="-2"/>
          <w:sz w:val="22"/>
          <w:szCs w:val="22"/>
        </w:rPr>
        <w:t xml:space="preserve"> </w:t>
      </w:r>
      <w:r w:rsidR="00E86299" w:rsidRPr="00E86299">
        <w:rPr>
          <w:spacing w:val="-2"/>
          <w:sz w:val="22"/>
          <w:szCs w:val="22"/>
        </w:rPr>
        <w:t>OR</w:t>
      </w:r>
      <w:r w:rsidR="009459B7" w:rsidRPr="00E86299">
        <w:rPr>
          <w:b w:val="0"/>
          <w:bCs w:val="0"/>
          <w:spacing w:val="-2"/>
          <w:sz w:val="22"/>
          <w:szCs w:val="22"/>
        </w:rPr>
        <w:t xml:space="preserve"> </w:t>
      </w:r>
      <w:r w:rsidR="009459B7" w:rsidRPr="00475304">
        <w:rPr>
          <w:b w:val="0"/>
          <w:bCs w:val="0"/>
          <w:spacing w:val="-2"/>
          <w:sz w:val="22"/>
          <w:szCs w:val="22"/>
          <w:highlight w:val="yellow"/>
        </w:rPr>
        <w:t>is expected to be phased over two construction season</w:t>
      </w:r>
      <w:r w:rsidR="00AF0192">
        <w:rPr>
          <w:b w:val="0"/>
          <w:bCs w:val="0"/>
          <w:spacing w:val="-2"/>
          <w:sz w:val="22"/>
          <w:szCs w:val="22"/>
          <w:highlight w:val="yellow"/>
        </w:rPr>
        <w:t>s</w:t>
      </w:r>
      <w:r w:rsidR="009459B7" w:rsidRPr="00475304">
        <w:rPr>
          <w:b w:val="0"/>
          <w:bCs w:val="0"/>
          <w:spacing w:val="-2"/>
          <w:sz w:val="22"/>
          <w:szCs w:val="22"/>
          <w:highlight w:val="yellow"/>
        </w:rPr>
        <w:t xml:space="preserve"> with completion expected</w:t>
      </w:r>
      <w:r w:rsidR="009459B7" w:rsidRPr="003E070F">
        <w:rPr>
          <w:b w:val="0"/>
          <w:bCs w:val="0"/>
          <w:color w:val="000000" w:themeColor="text1"/>
          <w:spacing w:val="-2"/>
          <w:sz w:val="22"/>
          <w:szCs w:val="22"/>
          <w:highlight w:val="yellow"/>
        </w:rPr>
        <w:t xml:space="preserve"> </w:t>
      </w:r>
      <w:r w:rsidR="003E070F" w:rsidRPr="003E070F">
        <w:rPr>
          <w:b w:val="0"/>
          <w:bCs w:val="0"/>
          <w:color w:val="000000" w:themeColor="text1"/>
          <w:spacing w:val="-2"/>
          <w:sz w:val="22"/>
          <w:szCs w:val="22"/>
          <w:highlight w:val="yellow"/>
        </w:rPr>
        <w:t xml:space="preserve">in </w:t>
      </w:r>
      <w:r w:rsidR="009459B7" w:rsidRPr="00475304">
        <w:rPr>
          <w:b w:val="0"/>
          <w:bCs w:val="0"/>
          <w:color w:val="FF0000"/>
          <w:spacing w:val="-2"/>
          <w:sz w:val="22"/>
          <w:szCs w:val="22"/>
          <w:highlight w:val="yellow"/>
        </w:rPr>
        <w:t>(month, year).</w:t>
      </w:r>
    </w:p>
    <w:tbl>
      <w:tblPr>
        <w:tblW w:w="11430" w:type="dxa"/>
        <w:tblInd w:w="-270" w:type="dxa"/>
        <w:tblCellMar>
          <w:left w:w="115" w:type="dxa"/>
          <w:right w:w="115" w:type="dxa"/>
        </w:tblCellMar>
        <w:tblLook w:val="04A0" w:firstRow="1" w:lastRow="0" w:firstColumn="1" w:lastColumn="0" w:noHBand="0" w:noVBand="1"/>
      </w:tblPr>
      <w:tblGrid>
        <w:gridCol w:w="5612"/>
        <w:gridCol w:w="5818"/>
      </w:tblGrid>
      <w:tr w:rsidR="001D567B" w:rsidRPr="008D55B8" w14:paraId="0C74DAE9" w14:textId="77777777" w:rsidTr="001D567B">
        <w:tc>
          <w:tcPr>
            <w:tcW w:w="5612" w:type="dxa"/>
            <w:shd w:val="clear" w:color="auto" w:fill="auto"/>
          </w:tcPr>
          <w:bookmarkEnd w:id="0"/>
          <w:p w14:paraId="50E653D9" w14:textId="2CF6DB1B" w:rsidR="007274F5" w:rsidRPr="00956F6B" w:rsidRDefault="001D567B" w:rsidP="00D52760">
            <w:pPr>
              <w:spacing w:after="120" w:line="240" w:lineRule="auto"/>
              <w:ind w:left="-120"/>
              <w:rPr>
                <w:rFonts w:ascii="Arial" w:hAnsi="Arial" w:cs="Arial"/>
              </w:rPr>
            </w:pPr>
            <w:r w:rsidRPr="00956F6B">
              <w:rPr>
                <w:rFonts w:ascii="Arial" w:hAnsi="Arial" w:cs="Arial"/>
              </w:rPr>
              <w:t>Work will</w:t>
            </w:r>
            <w:r w:rsidR="00D021F3" w:rsidRPr="00956F6B">
              <w:rPr>
                <w:rFonts w:ascii="Arial" w:hAnsi="Arial" w:cs="Arial"/>
              </w:rPr>
              <w:t xml:space="preserve"> typically</w:t>
            </w:r>
            <w:r w:rsidRPr="00956F6B">
              <w:rPr>
                <w:rFonts w:ascii="Arial" w:hAnsi="Arial" w:cs="Arial"/>
              </w:rPr>
              <w:t xml:space="preserve"> take place </w:t>
            </w:r>
            <w:r w:rsidR="009459B7" w:rsidRPr="00956F6B">
              <w:rPr>
                <w:rFonts w:ascii="Arial" w:hAnsi="Arial" w:cs="Arial"/>
              </w:rPr>
              <w:t>during daylight hours</w:t>
            </w:r>
            <w:r w:rsidR="00E33918" w:rsidRPr="00956F6B">
              <w:rPr>
                <w:rFonts w:ascii="Arial" w:hAnsi="Arial" w:cs="Arial"/>
              </w:rPr>
              <w:t xml:space="preserve"> Monday to Friday</w:t>
            </w:r>
            <w:r w:rsidR="00D021F3" w:rsidRPr="00956F6B">
              <w:rPr>
                <w:rFonts w:ascii="Arial" w:hAnsi="Arial" w:cs="Arial"/>
              </w:rPr>
              <w:t>.</w:t>
            </w:r>
            <w:r w:rsidR="009459B7" w:rsidRPr="00956F6B">
              <w:rPr>
                <w:rFonts w:ascii="Arial" w:hAnsi="Arial" w:cs="Arial"/>
              </w:rPr>
              <w:t xml:space="preserve"> </w:t>
            </w:r>
            <w:r w:rsidR="009459B7" w:rsidRPr="00956F6B">
              <w:rPr>
                <w:rFonts w:ascii="Arial" w:hAnsi="Arial" w:cs="Arial"/>
                <w:highlight w:val="yellow"/>
              </w:rPr>
              <w:t>Weekend or night work may be required</w:t>
            </w:r>
            <w:r w:rsidR="00E86299">
              <w:rPr>
                <w:rFonts w:ascii="Arial" w:hAnsi="Arial" w:cs="Arial"/>
              </w:rPr>
              <w:t>.</w:t>
            </w:r>
          </w:p>
          <w:p w14:paraId="57E5BCDF" w14:textId="15406C69" w:rsidR="001D567B" w:rsidRPr="00956F6B" w:rsidRDefault="001D567B" w:rsidP="00D52760">
            <w:pPr>
              <w:spacing w:after="120" w:line="240" w:lineRule="auto"/>
              <w:ind w:left="-120"/>
              <w:rPr>
                <w:rFonts w:ascii="Arial" w:hAnsi="Arial" w:cs="Arial"/>
              </w:rPr>
            </w:pPr>
            <w:r w:rsidRPr="00956F6B">
              <w:rPr>
                <w:rFonts w:ascii="Arial" w:hAnsi="Arial" w:cs="Arial"/>
                <w:highlight w:val="yellow"/>
              </w:rPr>
              <w:t xml:space="preserve">Final asphalt will be completed </w:t>
            </w:r>
            <w:r w:rsidR="004619F3" w:rsidRPr="00956F6B">
              <w:rPr>
                <w:rFonts w:ascii="Arial" w:hAnsi="Arial" w:cs="Arial"/>
                <w:highlight w:val="yellow"/>
              </w:rPr>
              <w:t>in</w:t>
            </w:r>
            <w:r w:rsidRPr="00956F6B">
              <w:rPr>
                <w:rFonts w:ascii="Arial" w:hAnsi="Arial" w:cs="Arial"/>
                <w:highlight w:val="yellow"/>
              </w:rPr>
              <w:t xml:space="preserve"> </w:t>
            </w:r>
            <w:r w:rsidRPr="00956F6B">
              <w:rPr>
                <w:rFonts w:ascii="Arial" w:hAnsi="Arial" w:cs="Arial"/>
                <w:color w:val="FF0000"/>
                <w:highlight w:val="yellow"/>
              </w:rPr>
              <w:t>(</w:t>
            </w:r>
            <w:r w:rsidR="003A1946" w:rsidRPr="00956F6B">
              <w:rPr>
                <w:rFonts w:ascii="Arial" w:hAnsi="Arial" w:cs="Arial"/>
                <w:color w:val="FF0000"/>
                <w:highlight w:val="yellow"/>
              </w:rPr>
              <w:t xml:space="preserve">following </w:t>
            </w:r>
            <w:r w:rsidR="004619F3" w:rsidRPr="00956F6B">
              <w:rPr>
                <w:rFonts w:ascii="Arial" w:hAnsi="Arial" w:cs="Arial"/>
                <w:color w:val="FF0000"/>
                <w:highlight w:val="yellow"/>
              </w:rPr>
              <w:t>year</w:t>
            </w:r>
            <w:r w:rsidRPr="00956F6B">
              <w:rPr>
                <w:rFonts w:ascii="Arial" w:hAnsi="Arial" w:cs="Arial"/>
                <w:color w:val="FF0000"/>
                <w:highlight w:val="yellow"/>
              </w:rPr>
              <w:t>)</w:t>
            </w:r>
            <w:r w:rsidR="00E86299">
              <w:rPr>
                <w:rFonts w:ascii="Arial" w:hAnsi="Arial" w:cs="Arial"/>
                <w:color w:val="FF0000"/>
                <w:highlight w:val="yellow"/>
              </w:rPr>
              <w:t>.</w:t>
            </w:r>
            <w:r w:rsidR="004619F3" w:rsidRPr="00956F6B">
              <w:rPr>
                <w:rFonts w:ascii="Arial" w:hAnsi="Arial" w:cs="Arial"/>
                <w:color w:val="FF0000"/>
                <w:highlight w:val="yellow"/>
              </w:rPr>
              <w:t xml:space="preserve"> </w:t>
            </w:r>
          </w:p>
          <w:p w14:paraId="5AFE5EFC" w14:textId="77777777" w:rsidR="00D021F3" w:rsidRPr="00956F6B" w:rsidRDefault="00D021F3" w:rsidP="008F724E">
            <w:pPr>
              <w:autoSpaceDE w:val="0"/>
              <w:autoSpaceDN w:val="0"/>
              <w:adjustRightInd w:val="0"/>
              <w:spacing w:after="60" w:line="240" w:lineRule="auto"/>
              <w:ind w:left="-119"/>
              <w:rPr>
                <w:rFonts w:ascii="Arial" w:hAnsi="Arial" w:cs="Arial"/>
              </w:rPr>
            </w:pPr>
          </w:p>
          <w:p w14:paraId="3D717F29" w14:textId="6A36FFC0" w:rsidR="001D567B" w:rsidRPr="00956F6B" w:rsidRDefault="001D567B" w:rsidP="008F724E">
            <w:pPr>
              <w:autoSpaceDE w:val="0"/>
              <w:autoSpaceDN w:val="0"/>
              <w:adjustRightInd w:val="0"/>
              <w:spacing w:after="60" w:line="240" w:lineRule="auto"/>
              <w:ind w:left="-119"/>
              <w:rPr>
                <w:rFonts w:ascii="Arial" w:eastAsia="Arial Black" w:hAnsi="Arial" w:cs="Arial"/>
                <w:b/>
                <w:bCs/>
              </w:rPr>
            </w:pPr>
            <w:r w:rsidRPr="00956F6B">
              <w:rPr>
                <w:rFonts w:ascii="Arial" w:eastAsia="Arial Black" w:hAnsi="Arial" w:cs="Arial"/>
                <w:b/>
                <w:bCs/>
              </w:rPr>
              <w:t xml:space="preserve">Construction Details: </w:t>
            </w:r>
          </w:p>
          <w:p w14:paraId="46281273" w14:textId="77777777" w:rsidR="001D567B" w:rsidRPr="00956F6B" w:rsidRDefault="001D567B" w:rsidP="008F724E">
            <w:pPr>
              <w:numPr>
                <w:ilvl w:val="0"/>
                <w:numId w:val="6"/>
              </w:numPr>
              <w:autoSpaceDE w:val="0"/>
              <w:autoSpaceDN w:val="0"/>
              <w:adjustRightInd w:val="0"/>
              <w:spacing w:after="0" w:line="240" w:lineRule="auto"/>
              <w:ind w:left="511"/>
              <w:rPr>
                <w:rFonts w:ascii="Arial" w:hAnsi="Arial" w:cs="Arial"/>
                <w:lang w:val="en-CA"/>
              </w:rPr>
            </w:pPr>
            <w:r w:rsidRPr="00956F6B">
              <w:rPr>
                <w:rFonts w:ascii="Arial" w:hAnsi="Arial" w:cs="Arial"/>
                <w:color w:val="FF0000"/>
                <w:lang w:val="en-CA"/>
              </w:rPr>
              <w:t>(Example of work)</w:t>
            </w:r>
          </w:p>
          <w:p w14:paraId="59DF6F8E" w14:textId="77777777" w:rsidR="001D567B" w:rsidRPr="00956F6B" w:rsidRDefault="001D567B" w:rsidP="008F724E">
            <w:pPr>
              <w:numPr>
                <w:ilvl w:val="0"/>
                <w:numId w:val="6"/>
              </w:numPr>
              <w:autoSpaceDE w:val="0"/>
              <w:autoSpaceDN w:val="0"/>
              <w:adjustRightInd w:val="0"/>
              <w:spacing w:after="0" w:line="240" w:lineRule="auto"/>
              <w:ind w:left="511"/>
              <w:rPr>
                <w:rFonts w:ascii="Arial" w:hAnsi="Arial" w:cs="Arial"/>
              </w:rPr>
            </w:pPr>
            <w:r w:rsidRPr="00956F6B">
              <w:rPr>
                <w:rFonts w:ascii="Arial" w:hAnsi="Arial" w:cs="Arial"/>
                <w:color w:val="FF0000"/>
                <w:lang w:val="en-CA"/>
              </w:rPr>
              <w:t>(Example of work)</w:t>
            </w:r>
          </w:p>
          <w:p w14:paraId="0A58955B" w14:textId="235F20D8" w:rsidR="001D567B" w:rsidRPr="0092240B" w:rsidRDefault="001D567B" w:rsidP="008F724E">
            <w:pPr>
              <w:numPr>
                <w:ilvl w:val="0"/>
                <w:numId w:val="6"/>
              </w:numPr>
              <w:autoSpaceDE w:val="0"/>
              <w:autoSpaceDN w:val="0"/>
              <w:adjustRightInd w:val="0"/>
              <w:spacing w:after="0" w:line="240" w:lineRule="auto"/>
              <w:ind w:left="511"/>
              <w:rPr>
                <w:rFonts w:ascii="Arial" w:hAnsi="Arial" w:cs="Arial"/>
                <w:b/>
                <w:bCs/>
                <w:sz w:val="25"/>
                <w:szCs w:val="25"/>
                <w:lang w:val="en-CA"/>
              </w:rPr>
            </w:pPr>
            <w:r w:rsidRPr="00956F6B">
              <w:rPr>
                <w:rFonts w:ascii="Arial" w:hAnsi="Arial" w:cs="Arial"/>
                <w:color w:val="FF0000"/>
                <w:lang w:val="en-CA"/>
              </w:rPr>
              <w:t>(Example of work)</w:t>
            </w:r>
          </w:p>
        </w:tc>
        <w:tc>
          <w:tcPr>
            <w:tcW w:w="5818" w:type="dxa"/>
            <w:shd w:val="clear" w:color="auto" w:fill="auto"/>
          </w:tcPr>
          <w:p w14:paraId="036673CB" w14:textId="77777777" w:rsidR="001D567B" w:rsidRPr="008D55B8" w:rsidRDefault="001D567B" w:rsidP="00452DE5">
            <w:pPr>
              <w:rPr>
                <w:rFonts w:ascii="Arial" w:hAnsi="Arial" w:cs="Arial"/>
                <w:sz w:val="28"/>
                <w:szCs w:val="28"/>
              </w:rPr>
            </w:pPr>
            <w:r>
              <w:rPr>
                <w:noProof/>
              </w:rPr>
              <w:drawing>
                <wp:anchor distT="0" distB="0" distL="114300" distR="114300" simplePos="0" relativeHeight="251668480" behindDoc="0" locked="0" layoutInCell="1" allowOverlap="1" wp14:anchorId="5AA050AE" wp14:editId="147427D3">
                  <wp:simplePos x="0" y="0"/>
                  <wp:positionH relativeFrom="column">
                    <wp:posOffset>74930</wp:posOffset>
                  </wp:positionH>
                  <wp:positionV relativeFrom="page">
                    <wp:posOffset>112395</wp:posOffset>
                  </wp:positionV>
                  <wp:extent cx="3257550" cy="3604260"/>
                  <wp:effectExtent l="0" t="0" r="0" b="0"/>
                  <wp:wrapThrough wrapText="bothSides">
                    <wp:wrapPolygon edited="0">
                      <wp:start x="0" y="0"/>
                      <wp:lineTo x="0" y="21463"/>
                      <wp:lineTo x="21474" y="21463"/>
                      <wp:lineTo x="21474" y="0"/>
                      <wp:lineTo x="0" y="0"/>
                    </wp:wrapPolygon>
                  </wp:wrapThrough>
                  <wp:docPr id="20" name="Picture 1" descr="Map Placeholder Icon-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Placeholder Icon-LR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57550" cy="3604260"/>
                          </a:xfrm>
                          <a:prstGeom prst="rect">
                            <a:avLst/>
                          </a:prstGeom>
                          <a:noFill/>
                          <a:ln w="9525">
                            <a:noFill/>
                            <a:miter lim="800000"/>
                            <a:headEnd/>
                            <a:tailEnd/>
                          </a:ln>
                        </pic:spPr>
                      </pic:pic>
                    </a:graphicData>
                  </a:graphic>
                  <wp14:sizeRelV relativeFrom="margin">
                    <wp14:pctHeight>0</wp14:pctHeight>
                  </wp14:sizeRelV>
                </wp:anchor>
              </w:drawing>
            </w:r>
          </w:p>
        </w:tc>
      </w:tr>
    </w:tbl>
    <w:p w14:paraId="08A1A09E" w14:textId="68C29AE3" w:rsidR="001D567B" w:rsidRPr="00E86299" w:rsidRDefault="001D567B" w:rsidP="008F724E">
      <w:pPr>
        <w:autoSpaceDE w:val="0"/>
        <w:autoSpaceDN w:val="0"/>
        <w:adjustRightInd w:val="0"/>
        <w:spacing w:before="120" w:after="240" w:line="240" w:lineRule="auto"/>
        <w:ind w:left="-270"/>
        <w:rPr>
          <w:rFonts w:ascii="Arial" w:hAnsi="Arial" w:cs="Arial"/>
        </w:rPr>
      </w:pPr>
      <w:r w:rsidRPr="00E86299">
        <w:rPr>
          <w:rFonts w:ascii="Arial" w:hAnsi="Arial" w:cs="Arial"/>
          <w:lang w:val="en-CA"/>
        </w:rPr>
        <w:t xml:space="preserve">During construction, there may be dust and noise in the area. The </w:t>
      </w:r>
      <w:proofErr w:type="gramStart"/>
      <w:r w:rsidRPr="00E86299">
        <w:rPr>
          <w:rFonts w:ascii="Arial" w:hAnsi="Arial" w:cs="Arial"/>
          <w:lang w:val="en-CA"/>
        </w:rPr>
        <w:t>City</w:t>
      </w:r>
      <w:proofErr w:type="gramEnd"/>
      <w:r w:rsidRPr="00E86299">
        <w:rPr>
          <w:rFonts w:ascii="Arial" w:hAnsi="Arial" w:cs="Arial"/>
          <w:lang w:val="en-CA"/>
        </w:rPr>
        <w:t xml:space="preserve"> makes every effort to reduce the impact to nearby residents and business owners. Thank you for your patience as we work to improve the roads and infrastructure in your neighbourhood. </w:t>
      </w:r>
      <w:r w:rsidRPr="00E86299">
        <w:rPr>
          <w:rFonts w:ascii="Arial" w:hAnsi="Arial" w:cs="Arial"/>
        </w:rPr>
        <w:t>The City of Greater Sudbury and its contractors are committed to public safety and will monitor the ongoing progress of construction.</w:t>
      </w:r>
      <w:r w:rsidR="00EF5953">
        <w:rPr>
          <w:rFonts w:ascii="Arial" w:hAnsi="Arial" w:cs="Arial"/>
        </w:rPr>
        <w:t xml:space="preserve"> </w:t>
      </w:r>
      <w:r w:rsidR="00EF5953" w:rsidRPr="006A3EFA">
        <w:rPr>
          <w:rFonts w:ascii="Arial" w:hAnsi="Arial" w:cs="Arial"/>
          <w:spacing w:val="-1"/>
        </w:rPr>
        <w:t xml:space="preserve">For construction updates and other self-serve information, visit </w:t>
      </w:r>
      <w:hyperlink r:id="rId8" w:history="1">
        <w:r w:rsidR="00EF5953" w:rsidRPr="006A3EFA">
          <w:rPr>
            <w:rStyle w:val="Hyperlink"/>
            <w:rFonts w:ascii="Arial" w:hAnsi="Arial" w:cs="Arial"/>
            <w:spacing w:val="-1"/>
          </w:rPr>
          <w:t>www.greatersudbury.ca/construction</w:t>
        </w:r>
      </w:hyperlink>
      <w:r w:rsidR="00EF5953">
        <w:t>.</w:t>
      </w:r>
    </w:p>
    <w:p w14:paraId="13526F09" w14:textId="74B0D022" w:rsidR="0092240B" w:rsidRPr="00EF5953" w:rsidRDefault="00AA02F1" w:rsidP="00EF5953">
      <w:pPr>
        <w:autoSpaceDE w:val="0"/>
        <w:autoSpaceDN w:val="0"/>
        <w:adjustRightInd w:val="0"/>
        <w:spacing w:before="120" w:after="240" w:line="240" w:lineRule="auto"/>
        <w:ind w:left="-270" w:right="-270"/>
        <w:rPr>
          <w:rFonts w:ascii="Arial" w:hAnsi="Arial" w:cs="Arial"/>
          <w:spacing w:val="-1"/>
        </w:rPr>
      </w:pPr>
      <w:r w:rsidRPr="00AA02F1">
        <w:rPr>
          <w:rFonts w:ascii="Arial" w:hAnsi="Arial" w:cs="Arial"/>
          <w:spacing w:val="-1"/>
        </w:rPr>
        <w:t xml:space="preserve">The City of Greater Sudbury provides </w:t>
      </w:r>
      <w:r w:rsidR="003E070F" w:rsidRPr="00AA02F1">
        <w:rPr>
          <w:rFonts w:ascii="Arial" w:hAnsi="Arial" w:cs="Arial"/>
          <w:spacing w:val="-1"/>
        </w:rPr>
        <w:t>24-hour</w:t>
      </w:r>
      <w:r w:rsidRPr="00AA02F1">
        <w:rPr>
          <w:rFonts w:ascii="Arial" w:hAnsi="Arial" w:cs="Arial"/>
          <w:spacing w:val="-1"/>
        </w:rPr>
        <w:t xml:space="preserve"> customer service — dial 311 anytime or email </w:t>
      </w:r>
      <w:hyperlink r:id="rId9" w:history="1">
        <w:r w:rsidRPr="00933A07">
          <w:rPr>
            <w:rStyle w:val="Hyperlink"/>
            <w:rFonts w:ascii="Arial" w:hAnsi="Arial" w:cs="Arial"/>
            <w:spacing w:val="-1"/>
          </w:rPr>
          <w:t>311@greatersudbury.ca</w:t>
        </w:r>
      </w:hyperlink>
      <w:r>
        <w:rPr>
          <w:rFonts w:ascii="Arial" w:hAnsi="Arial" w:cs="Arial"/>
          <w:spacing w:val="-1"/>
        </w:rPr>
        <w:t xml:space="preserve"> </w:t>
      </w:r>
      <w:r w:rsidRPr="00AA02F1">
        <w:rPr>
          <w:rFonts w:ascii="Arial" w:hAnsi="Arial" w:cs="Arial"/>
          <w:spacing w:val="-1"/>
        </w:rPr>
        <w:t xml:space="preserve">(emails monitored during regular business hours). </w:t>
      </w:r>
    </w:p>
    <w:tbl>
      <w:tblPr>
        <w:tblW w:w="11430" w:type="dxa"/>
        <w:tblInd w:w="-270" w:type="dxa"/>
        <w:tblLayout w:type="fixed"/>
        <w:tblCellMar>
          <w:left w:w="0" w:type="dxa"/>
          <w:right w:w="0" w:type="dxa"/>
        </w:tblCellMar>
        <w:tblLook w:val="01E0" w:firstRow="1" w:lastRow="1" w:firstColumn="1" w:lastColumn="1" w:noHBand="0" w:noVBand="0"/>
      </w:tblPr>
      <w:tblGrid>
        <w:gridCol w:w="4140"/>
        <w:gridCol w:w="3690"/>
        <w:gridCol w:w="3600"/>
      </w:tblGrid>
      <w:tr w:rsidR="0092240B" w14:paraId="1F36FAD0" w14:textId="77777777" w:rsidTr="008F724E">
        <w:trPr>
          <w:trHeight w:hRule="exact" w:val="292"/>
        </w:trPr>
        <w:tc>
          <w:tcPr>
            <w:tcW w:w="4140" w:type="dxa"/>
            <w:tcBorders>
              <w:top w:val="nil"/>
              <w:left w:val="nil"/>
              <w:bottom w:val="nil"/>
              <w:right w:val="nil"/>
            </w:tcBorders>
          </w:tcPr>
          <w:p w14:paraId="5C7A570D" w14:textId="77777777" w:rsidR="0092240B" w:rsidRPr="00BD2241" w:rsidRDefault="0092240B" w:rsidP="00D250FB">
            <w:pPr>
              <w:pStyle w:val="TableParagraph"/>
              <w:ind w:left="58"/>
              <w:rPr>
                <w:rFonts w:ascii="Arial" w:eastAsia="Arial" w:hAnsi="Arial" w:cs="Arial"/>
                <w:highlight w:val="yellow"/>
              </w:rPr>
            </w:pPr>
            <w:r w:rsidRPr="00CF5535">
              <w:rPr>
                <w:rFonts w:ascii="Arial" w:hAnsi="Arial" w:cs="Arial"/>
                <w:b/>
                <w:spacing w:val="-1"/>
              </w:rPr>
              <w:t>Project</w:t>
            </w:r>
            <w:r w:rsidRPr="00CF5535">
              <w:rPr>
                <w:rFonts w:ascii="Arial" w:hAnsi="Arial" w:cs="Arial"/>
                <w:b/>
                <w:spacing w:val="2"/>
              </w:rPr>
              <w:t xml:space="preserve"> </w:t>
            </w:r>
            <w:r w:rsidRPr="00CF5535">
              <w:rPr>
                <w:rFonts w:ascii="Arial" w:hAnsi="Arial" w:cs="Arial"/>
                <w:b/>
                <w:spacing w:val="-1"/>
              </w:rPr>
              <w:t>Manager:</w:t>
            </w:r>
          </w:p>
        </w:tc>
        <w:tc>
          <w:tcPr>
            <w:tcW w:w="3690" w:type="dxa"/>
            <w:tcBorders>
              <w:top w:val="nil"/>
              <w:left w:val="nil"/>
              <w:bottom w:val="nil"/>
              <w:right w:val="nil"/>
            </w:tcBorders>
          </w:tcPr>
          <w:p w14:paraId="5C6A830F" w14:textId="77777777" w:rsidR="0092240B" w:rsidRPr="00BD2241" w:rsidRDefault="0092240B" w:rsidP="00D250FB">
            <w:pPr>
              <w:pStyle w:val="TableParagraph"/>
              <w:rPr>
                <w:rFonts w:ascii="Arial" w:eastAsia="Arial" w:hAnsi="Arial" w:cs="Arial"/>
                <w:highlight w:val="yellow"/>
              </w:rPr>
            </w:pPr>
            <w:r w:rsidRPr="00BD2241">
              <w:rPr>
                <w:rFonts w:ascii="Arial" w:hAnsi="Arial" w:cs="Arial"/>
                <w:b/>
                <w:spacing w:val="-1"/>
                <w:highlight w:val="yellow"/>
              </w:rPr>
              <w:t>Project</w:t>
            </w:r>
            <w:r w:rsidRPr="00BD2241">
              <w:rPr>
                <w:rFonts w:ascii="Arial" w:hAnsi="Arial" w:cs="Arial"/>
                <w:b/>
                <w:spacing w:val="2"/>
                <w:highlight w:val="yellow"/>
              </w:rPr>
              <w:t xml:space="preserve"> </w:t>
            </w:r>
            <w:r w:rsidRPr="00BD2241">
              <w:rPr>
                <w:rFonts w:ascii="Arial" w:hAnsi="Arial" w:cs="Arial"/>
                <w:b/>
                <w:spacing w:val="-1"/>
                <w:highlight w:val="yellow"/>
              </w:rPr>
              <w:t>Inspector:</w:t>
            </w:r>
          </w:p>
        </w:tc>
        <w:tc>
          <w:tcPr>
            <w:tcW w:w="3600" w:type="dxa"/>
            <w:tcBorders>
              <w:top w:val="nil"/>
              <w:left w:val="nil"/>
              <w:bottom w:val="nil"/>
              <w:right w:val="nil"/>
            </w:tcBorders>
          </w:tcPr>
          <w:p w14:paraId="7D32C185" w14:textId="77777777" w:rsidR="0092240B" w:rsidRPr="00BD2241" w:rsidRDefault="0092240B" w:rsidP="00803450">
            <w:pPr>
              <w:pStyle w:val="TableParagraph"/>
              <w:ind w:left="189" w:hanging="189"/>
              <w:rPr>
                <w:rFonts w:ascii="Arial" w:eastAsia="Arial" w:hAnsi="Arial" w:cs="Arial"/>
                <w:highlight w:val="yellow"/>
              </w:rPr>
            </w:pPr>
            <w:proofErr w:type="spellStart"/>
            <w:r w:rsidRPr="00BD2241">
              <w:rPr>
                <w:rFonts w:ascii="Arial" w:hAnsi="Arial" w:cs="Arial"/>
                <w:b/>
                <w:spacing w:val="-1"/>
                <w:highlight w:val="yellow"/>
              </w:rPr>
              <w:t>Councillor</w:t>
            </w:r>
            <w:proofErr w:type="spellEnd"/>
            <w:r w:rsidRPr="00BD2241">
              <w:rPr>
                <w:rFonts w:ascii="Arial" w:hAnsi="Arial" w:cs="Arial"/>
                <w:b/>
                <w:spacing w:val="-1"/>
                <w:highlight w:val="yellow"/>
              </w:rPr>
              <w:t>:</w:t>
            </w:r>
          </w:p>
        </w:tc>
      </w:tr>
      <w:tr w:rsidR="0092240B" w14:paraId="12DA8878" w14:textId="77777777" w:rsidTr="008F724E">
        <w:trPr>
          <w:trHeight w:hRule="exact" w:val="843"/>
        </w:trPr>
        <w:tc>
          <w:tcPr>
            <w:tcW w:w="4140" w:type="dxa"/>
            <w:tcBorders>
              <w:top w:val="nil"/>
              <w:left w:val="nil"/>
              <w:bottom w:val="nil"/>
              <w:right w:val="nil"/>
            </w:tcBorders>
          </w:tcPr>
          <w:p w14:paraId="1B40BBD5" w14:textId="61E3BE29" w:rsidR="0092240B" w:rsidRPr="00E86299" w:rsidRDefault="00D250FB" w:rsidP="00875818">
            <w:pPr>
              <w:pStyle w:val="TableParagraph"/>
              <w:ind w:left="58"/>
              <w:rPr>
                <w:rFonts w:ascii="Arial" w:eastAsia="Arial" w:hAnsi="Arial" w:cs="Arial"/>
                <w:color w:val="FF0000"/>
              </w:rPr>
            </w:pPr>
            <w:r w:rsidRPr="00E86299">
              <w:rPr>
                <w:rFonts w:ascii="Arial" w:hAnsi="Arial" w:cs="Arial"/>
                <w:color w:val="FF0000"/>
                <w:spacing w:val="-1"/>
              </w:rPr>
              <w:t>(Name)</w:t>
            </w:r>
          </w:p>
          <w:p w14:paraId="1D728BAF" w14:textId="18178A68" w:rsidR="0092240B" w:rsidRPr="00E86299" w:rsidRDefault="00D250FB" w:rsidP="00875818">
            <w:pPr>
              <w:pStyle w:val="TableParagraph"/>
              <w:ind w:left="55" w:right="295" w:hanging="1"/>
              <w:rPr>
                <w:rFonts w:ascii="Arial" w:eastAsia="Arial" w:hAnsi="Arial" w:cs="Arial"/>
              </w:rPr>
            </w:pPr>
            <w:hyperlink r:id="rId10">
              <w:r w:rsidRPr="00E86299">
                <w:rPr>
                  <w:rFonts w:ascii="Arial" w:hAnsi="Arial" w:cs="Arial"/>
                  <w:color w:val="FF0000"/>
                  <w:spacing w:val="-1"/>
                  <w:u w:val="single" w:color="0000FF"/>
                </w:rPr>
                <w:t>(</w:t>
              </w:r>
              <w:proofErr w:type="gramStart"/>
              <w:r w:rsidRPr="00E86299">
                <w:rPr>
                  <w:rFonts w:ascii="Arial" w:hAnsi="Arial" w:cs="Arial"/>
                  <w:color w:val="FF0000"/>
                  <w:spacing w:val="-1"/>
                  <w:u w:val="single" w:color="0000FF"/>
                </w:rPr>
                <w:t>EMAIL)</w:t>
              </w:r>
              <w:r w:rsidR="0092240B" w:rsidRPr="00E86299">
                <w:rPr>
                  <w:rFonts w:ascii="Arial" w:hAnsi="Arial" w:cs="Arial"/>
                  <w:color w:val="0000FF"/>
                  <w:spacing w:val="-1"/>
                  <w:u w:val="single" w:color="0000FF"/>
                </w:rPr>
                <w:t>@</w:t>
              </w:r>
              <w:proofErr w:type="gramEnd"/>
              <w:r w:rsidR="0092240B" w:rsidRPr="00E86299">
                <w:rPr>
                  <w:rFonts w:ascii="Arial" w:hAnsi="Arial" w:cs="Arial"/>
                  <w:color w:val="0000FF"/>
                  <w:spacing w:val="-1"/>
                  <w:u w:val="single" w:color="0000FF"/>
                </w:rPr>
                <w:t>greatersudbury.ca</w:t>
              </w:r>
            </w:hyperlink>
          </w:p>
        </w:tc>
        <w:tc>
          <w:tcPr>
            <w:tcW w:w="3690" w:type="dxa"/>
            <w:tcBorders>
              <w:top w:val="nil"/>
              <w:left w:val="nil"/>
              <w:bottom w:val="nil"/>
              <w:right w:val="nil"/>
            </w:tcBorders>
          </w:tcPr>
          <w:p w14:paraId="7AA9B25E" w14:textId="77777777" w:rsidR="00D250FB" w:rsidRPr="00E86299" w:rsidRDefault="00D250FB" w:rsidP="00D250FB">
            <w:pPr>
              <w:pStyle w:val="TableParagraph"/>
              <w:rPr>
                <w:rFonts w:ascii="Arial" w:eastAsia="Arial" w:hAnsi="Arial" w:cs="Arial"/>
                <w:color w:val="FF0000"/>
              </w:rPr>
            </w:pPr>
            <w:r w:rsidRPr="00E86299">
              <w:rPr>
                <w:rFonts w:ascii="Arial" w:hAnsi="Arial" w:cs="Arial"/>
                <w:color w:val="FF0000"/>
                <w:spacing w:val="-1"/>
              </w:rPr>
              <w:t>(Name)</w:t>
            </w:r>
          </w:p>
          <w:p w14:paraId="26EB9DFF" w14:textId="5A25682F" w:rsidR="0092240B" w:rsidRPr="00E86299" w:rsidRDefault="00D250FB" w:rsidP="00D250FB">
            <w:pPr>
              <w:pStyle w:val="TableParagraph"/>
              <w:ind w:right="187"/>
              <w:rPr>
                <w:rFonts w:ascii="Arial" w:eastAsia="Arial" w:hAnsi="Arial" w:cs="Arial"/>
              </w:rPr>
            </w:pPr>
            <w:hyperlink r:id="rId11">
              <w:r w:rsidRPr="00E86299">
                <w:rPr>
                  <w:rFonts w:ascii="Arial" w:hAnsi="Arial" w:cs="Arial"/>
                  <w:color w:val="FF0000"/>
                  <w:spacing w:val="-1"/>
                  <w:u w:val="single" w:color="0000FF"/>
                </w:rPr>
                <w:t>(</w:t>
              </w:r>
              <w:proofErr w:type="gramStart"/>
              <w:r w:rsidRPr="00E86299">
                <w:rPr>
                  <w:rFonts w:ascii="Arial" w:hAnsi="Arial" w:cs="Arial"/>
                  <w:color w:val="FF0000"/>
                  <w:spacing w:val="-1"/>
                  <w:u w:val="single" w:color="0000FF"/>
                </w:rPr>
                <w:t>EMAIL)</w:t>
              </w:r>
              <w:r w:rsidR="0092240B" w:rsidRPr="00E86299">
                <w:rPr>
                  <w:rFonts w:ascii="Arial" w:hAnsi="Arial" w:cs="Arial"/>
                  <w:color w:val="0000FF"/>
                  <w:spacing w:val="-1"/>
                  <w:u w:val="single" w:color="0000FF"/>
                </w:rPr>
                <w:t>@</w:t>
              </w:r>
              <w:proofErr w:type="gramEnd"/>
              <w:r w:rsidR="0092240B" w:rsidRPr="00E86299">
                <w:rPr>
                  <w:rFonts w:ascii="Arial" w:hAnsi="Arial" w:cs="Arial"/>
                  <w:color w:val="0000FF"/>
                  <w:spacing w:val="-1"/>
                  <w:u w:val="single" w:color="0000FF"/>
                </w:rPr>
                <w:t>greatersudbury.ca</w:t>
              </w:r>
            </w:hyperlink>
          </w:p>
        </w:tc>
        <w:tc>
          <w:tcPr>
            <w:tcW w:w="3600" w:type="dxa"/>
            <w:tcBorders>
              <w:top w:val="nil"/>
              <w:left w:val="nil"/>
              <w:bottom w:val="nil"/>
              <w:right w:val="nil"/>
            </w:tcBorders>
          </w:tcPr>
          <w:p w14:paraId="38190300" w14:textId="01FD4407" w:rsidR="0092240B" w:rsidRPr="00E86299" w:rsidRDefault="00D250FB" w:rsidP="00D250FB">
            <w:pPr>
              <w:pStyle w:val="TableParagraph"/>
              <w:rPr>
                <w:rFonts w:ascii="Arial" w:eastAsia="Arial" w:hAnsi="Arial" w:cs="Arial"/>
                <w:color w:val="FF0000"/>
              </w:rPr>
            </w:pPr>
            <w:r w:rsidRPr="00E86299">
              <w:rPr>
                <w:rFonts w:ascii="Arial" w:hAnsi="Arial" w:cs="Arial"/>
                <w:color w:val="FF0000"/>
                <w:spacing w:val="-1"/>
              </w:rPr>
              <w:t>(Name)</w:t>
            </w:r>
            <w:r w:rsidR="0092240B" w:rsidRPr="00E86299">
              <w:rPr>
                <w:rFonts w:ascii="Arial" w:hAnsi="Arial" w:cs="Arial"/>
                <w:spacing w:val="-1"/>
              </w:rPr>
              <w:t>,</w:t>
            </w:r>
            <w:r w:rsidR="0092240B" w:rsidRPr="00E86299">
              <w:rPr>
                <w:rFonts w:ascii="Arial" w:hAnsi="Arial" w:cs="Arial"/>
                <w:spacing w:val="-5"/>
              </w:rPr>
              <w:t xml:space="preserve"> </w:t>
            </w:r>
            <w:r w:rsidR="0092240B" w:rsidRPr="00E86299">
              <w:rPr>
                <w:rFonts w:ascii="Arial" w:hAnsi="Arial" w:cs="Arial"/>
                <w:spacing w:val="1"/>
              </w:rPr>
              <w:t>Ward</w:t>
            </w:r>
            <w:r w:rsidR="0092240B" w:rsidRPr="00E86299">
              <w:rPr>
                <w:rFonts w:ascii="Arial" w:hAnsi="Arial" w:cs="Arial"/>
                <w:spacing w:val="-2"/>
              </w:rPr>
              <w:t xml:space="preserve"> </w:t>
            </w:r>
            <w:r w:rsidRPr="00E86299">
              <w:rPr>
                <w:rFonts w:ascii="Arial" w:hAnsi="Arial" w:cs="Arial"/>
                <w:color w:val="FF0000"/>
                <w:spacing w:val="-1"/>
              </w:rPr>
              <w:t>(#)</w:t>
            </w:r>
            <w:r w:rsidRPr="00E86299">
              <w:rPr>
                <w:rFonts w:ascii="Arial" w:hAnsi="Arial" w:cs="Arial"/>
                <w:spacing w:val="-1"/>
              </w:rPr>
              <w:t xml:space="preserve"> </w:t>
            </w:r>
            <w:r w:rsidRPr="00E86299">
              <w:rPr>
                <w:rFonts w:ascii="Arial" w:hAnsi="Arial" w:cs="Arial"/>
                <w:spacing w:val="-1"/>
              </w:rPr>
              <w:br/>
            </w:r>
            <w:r w:rsidR="0092240B" w:rsidRPr="00E86299">
              <w:rPr>
                <w:rFonts w:ascii="Arial" w:hAnsi="Arial" w:cs="Arial"/>
                <w:spacing w:val="-1"/>
              </w:rPr>
              <w:t xml:space="preserve">(705) </w:t>
            </w:r>
            <w:r w:rsidRPr="00E86299">
              <w:rPr>
                <w:rFonts w:ascii="Arial" w:hAnsi="Arial" w:cs="Arial"/>
                <w:color w:val="FF0000"/>
                <w:spacing w:val="-1"/>
              </w:rPr>
              <w:t>XXX</w:t>
            </w:r>
            <w:r w:rsidR="0092240B" w:rsidRPr="00E86299">
              <w:rPr>
                <w:rFonts w:ascii="Arial" w:hAnsi="Arial" w:cs="Arial"/>
                <w:color w:val="FF0000"/>
                <w:spacing w:val="-1"/>
              </w:rPr>
              <w:t>-</w:t>
            </w:r>
            <w:r w:rsidRPr="00E86299">
              <w:rPr>
                <w:rFonts w:ascii="Arial" w:hAnsi="Arial" w:cs="Arial"/>
                <w:color w:val="FF0000"/>
                <w:spacing w:val="-1"/>
              </w:rPr>
              <w:t>XXXX</w:t>
            </w:r>
          </w:p>
          <w:p w14:paraId="3294D5CB" w14:textId="0F0071F9" w:rsidR="0092240B" w:rsidRPr="00E86299" w:rsidRDefault="00D250FB" w:rsidP="00D250FB">
            <w:pPr>
              <w:pStyle w:val="TableParagraph"/>
              <w:spacing w:line="252" w:lineRule="exact"/>
              <w:rPr>
                <w:rFonts w:ascii="Arial" w:eastAsia="Arial" w:hAnsi="Arial" w:cs="Arial"/>
              </w:rPr>
            </w:pPr>
            <w:hyperlink r:id="rId12">
              <w:r w:rsidRPr="00E86299">
                <w:rPr>
                  <w:rFonts w:ascii="Arial" w:hAnsi="Arial" w:cs="Arial"/>
                  <w:color w:val="FF0000"/>
                  <w:spacing w:val="-1"/>
                  <w:u w:val="single" w:color="0000FF"/>
                </w:rPr>
                <w:t>(</w:t>
              </w:r>
              <w:proofErr w:type="gramStart"/>
              <w:r w:rsidRPr="00E86299">
                <w:rPr>
                  <w:rFonts w:ascii="Arial" w:hAnsi="Arial" w:cs="Arial"/>
                  <w:color w:val="FF0000"/>
                  <w:spacing w:val="-1"/>
                  <w:u w:val="single" w:color="0000FF"/>
                </w:rPr>
                <w:t>EMAIL)</w:t>
              </w:r>
              <w:r w:rsidR="0092240B" w:rsidRPr="00E86299">
                <w:rPr>
                  <w:rFonts w:ascii="Arial" w:hAnsi="Arial" w:cs="Arial"/>
                  <w:color w:val="0000FF"/>
                  <w:spacing w:val="-1"/>
                  <w:u w:val="single" w:color="0000FF"/>
                </w:rPr>
                <w:t>@</w:t>
              </w:r>
              <w:proofErr w:type="gramEnd"/>
              <w:r w:rsidR="0092240B" w:rsidRPr="00E86299">
                <w:rPr>
                  <w:rFonts w:ascii="Arial" w:hAnsi="Arial" w:cs="Arial"/>
                  <w:color w:val="0000FF"/>
                  <w:spacing w:val="-1"/>
                  <w:u w:val="single" w:color="0000FF"/>
                </w:rPr>
                <w:t>greatersudbury.ca</w:t>
              </w:r>
            </w:hyperlink>
          </w:p>
        </w:tc>
      </w:tr>
    </w:tbl>
    <w:p w14:paraId="3C851B78" w14:textId="77777777" w:rsidR="004F0C78" w:rsidRDefault="008C7368" w:rsidP="00E86299">
      <w:pPr>
        <w:spacing w:after="0" w:line="240" w:lineRule="auto"/>
        <w:rPr>
          <w:rFonts w:ascii="Arial" w:hAnsi="Arial" w:cs="Arial"/>
          <w:b/>
        </w:rPr>
      </w:pPr>
      <w:r w:rsidRPr="00E86299">
        <w:rPr>
          <w:rFonts w:ascii="Arial" w:hAnsi="Arial" w:cs="Arial"/>
          <w:b/>
          <w:highlight w:val="yellow"/>
        </w:rPr>
        <w:t xml:space="preserve">*See here if </w:t>
      </w:r>
      <w:proofErr w:type="spellStart"/>
      <w:r w:rsidRPr="00E86299">
        <w:rPr>
          <w:rFonts w:ascii="Arial" w:hAnsi="Arial" w:cs="Arial"/>
          <w:b/>
          <w:highlight w:val="yellow"/>
        </w:rPr>
        <w:t>Councillor</w:t>
      </w:r>
      <w:proofErr w:type="spellEnd"/>
      <w:r w:rsidRPr="00E86299">
        <w:rPr>
          <w:rFonts w:ascii="Arial" w:hAnsi="Arial" w:cs="Arial"/>
          <w:b/>
          <w:highlight w:val="yellow"/>
        </w:rPr>
        <w:t xml:space="preserve"> wishes to be on notice – erase this note once done </w:t>
      </w:r>
      <w:hyperlink r:id="rId13" w:history="1">
        <w:proofErr w:type="spellStart"/>
        <w:r w:rsidRPr="00E86299">
          <w:rPr>
            <w:rStyle w:val="Hyperlink"/>
            <w:rFonts w:ascii="Arial" w:hAnsi="Arial" w:cs="Arial"/>
            <w:b/>
            <w:highlight w:val="yellow"/>
          </w:rPr>
          <w:t>Councillor</w:t>
        </w:r>
        <w:proofErr w:type="spellEnd"/>
        <w:r w:rsidRPr="00E86299">
          <w:rPr>
            <w:rStyle w:val="Hyperlink"/>
            <w:rFonts w:ascii="Arial" w:hAnsi="Arial" w:cs="Arial"/>
            <w:b/>
            <w:highlight w:val="yellow"/>
          </w:rPr>
          <w:t xml:space="preserve"> </w:t>
        </w:r>
        <w:proofErr w:type="spellStart"/>
        <w:r w:rsidRPr="00E86299">
          <w:rPr>
            <w:rStyle w:val="Hyperlink"/>
            <w:rFonts w:ascii="Arial" w:hAnsi="Arial" w:cs="Arial"/>
            <w:b/>
            <w:highlight w:val="yellow"/>
          </w:rPr>
          <w:t>List_for</w:t>
        </w:r>
        <w:proofErr w:type="spellEnd"/>
        <w:r w:rsidRPr="00E86299">
          <w:rPr>
            <w:rStyle w:val="Hyperlink"/>
            <w:rFonts w:ascii="Arial" w:hAnsi="Arial" w:cs="Arial"/>
            <w:b/>
            <w:highlight w:val="yellow"/>
          </w:rPr>
          <w:t xml:space="preserve"> Notices.docx</w:t>
        </w:r>
      </w:hyperlink>
    </w:p>
    <w:p w14:paraId="47E4EB13" w14:textId="77777777" w:rsidR="00E86299" w:rsidRDefault="00E86299" w:rsidP="00E86299">
      <w:pPr>
        <w:spacing w:after="0" w:line="240" w:lineRule="auto"/>
        <w:rPr>
          <w:rFonts w:ascii="Arial" w:hAnsi="Arial" w:cs="Arial"/>
          <w:bCs/>
          <w:color w:val="FF0000"/>
          <w:sz w:val="20"/>
          <w:szCs w:val="20"/>
        </w:rPr>
      </w:pPr>
    </w:p>
    <w:p w14:paraId="0F4AA344" w14:textId="77777777" w:rsidR="00E86299" w:rsidRDefault="00E86299" w:rsidP="00E86299">
      <w:pPr>
        <w:spacing w:after="0" w:line="240" w:lineRule="auto"/>
        <w:rPr>
          <w:rFonts w:ascii="Arial" w:hAnsi="Arial" w:cs="Arial"/>
          <w:bCs/>
          <w:color w:val="FF0000"/>
          <w:sz w:val="20"/>
          <w:szCs w:val="20"/>
        </w:rPr>
      </w:pPr>
    </w:p>
    <w:p w14:paraId="1144845A" w14:textId="77777777" w:rsidR="00E86299" w:rsidRDefault="00E86299" w:rsidP="00E86299">
      <w:pPr>
        <w:spacing w:after="0" w:line="240" w:lineRule="auto"/>
        <w:rPr>
          <w:rFonts w:ascii="Arial" w:hAnsi="Arial" w:cs="Arial"/>
          <w:bCs/>
          <w:color w:val="FF0000"/>
          <w:sz w:val="20"/>
          <w:szCs w:val="20"/>
        </w:rPr>
      </w:pPr>
    </w:p>
    <w:tbl>
      <w:tblPr>
        <w:tblW w:w="1143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9720"/>
      </w:tblGrid>
      <w:tr w:rsidR="007678EC" w:rsidRPr="00926141" w14:paraId="7416A6BA" w14:textId="77777777" w:rsidTr="00A33AC6">
        <w:trPr>
          <w:trHeight w:val="1635"/>
        </w:trPr>
        <w:tc>
          <w:tcPr>
            <w:tcW w:w="1710" w:type="dxa"/>
            <w:vAlign w:val="center"/>
          </w:tcPr>
          <w:p w14:paraId="48A47047" w14:textId="77777777" w:rsidR="007678EC" w:rsidRPr="009F2CA2" w:rsidRDefault="007678EC" w:rsidP="00A33AC6">
            <w:pPr>
              <w:spacing w:after="0" w:line="22" w:lineRule="atLeast"/>
              <w:rPr>
                <w:b/>
                <w:sz w:val="21"/>
                <w:szCs w:val="21"/>
                <w:lang w:val="en-CA"/>
              </w:rPr>
            </w:pPr>
            <w:r>
              <w:lastRenderedPageBreak/>
              <w:br w:type="column"/>
            </w:r>
            <w:r w:rsidRPr="00DD0DD6">
              <w:rPr>
                <w:rFonts w:ascii="Arial" w:hAnsi="Arial" w:cs="Arial"/>
                <w:bCs/>
                <w:color w:val="FF0000"/>
              </w:rPr>
              <w:br/>
            </w:r>
            <w:r>
              <w:rPr>
                <w:rFonts w:ascii="Arial" w:hAnsi="Arial" w:cs="Arial"/>
                <w:bCs/>
                <w:color w:val="FF0000"/>
                <w:sz w:val="24"/>
                <w:szCs w:val="24"/>
              </w:rPr>
              <w:br w:type="page"/>
            </w:r>
            <w:r w:rsidRPr="009F2CA2">
              <w:rPr>
                <w:b/>
                <w:sz w:val="21"/>
                <w:szCs w:val="21"/>
                <w:lang w:val="en-CA"/>
              </w:rPr>
              <w:br w:type="page"/>
            </w:r>
            <w:r w:rsidRPr="009F2CA2">
              <w:rPr>
                <w:b/>
                <w:sz w:val="21"/>
                <w:szCs w:val="21"/>
                <w:lang w:val="en-CA"/>
              </w:rPr>
              <w:br w:type="page"/>
            </w:r>
            <w:r>
              <w:rPr>
                <w:b/>
                <w:noProof/>
                <w:sz w:val="21"/>
                <w:szCs w:val="21"/>
              </w:rPr>
              <w:drawing>
                <wp:inline distT="0" distB="0" distL="0" distR="0" wp14:anchorId="41B716DC" wp14:editId="27F4D622">
                  <wp:extent cx="895350" cy="800100"/>
                  <wp:effectExtent l="0" t="0" r="0" b="3810"/>
                  <wp:docPr id="22" name="Picture 22" descr="Before Construction Icon-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fore Construction Icon-02"/>
                          <pic:cNvPicPr>
                            <a:picLocks noChangeAspect="1" noChangeArrowheads="1"/>
                          </pic:cNvPicPr>
                        </pic:nvPicPr>
                        <pic:blipFill>
                          <a:blip r:embed="rId14"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67743E90" w14:textId="77777777" w:rsidR="007678EC" w:rsidRPr="00AD30E3" w:rsidRDefault="007678EC" w:rsidP="00A33AC6">
            <w:pPr>
              <w:autoSpaceDE w:val="0"/>
              <w:autoSpaceDN w:val="0"/>
              <w:adjustRightInd w:val="0"/>
              <w:spacing w:before="60" w:after="60" w:line="240" w:lineRule="auto"/>
              <w:ind w:left="-43"/>
              <w:rPr>
                <w:rFonts w:ascii="Arial" w:hAnsi="Arial" w:cs="Arial"/>
                <w:sz w:val="20"/>
                <w:szCs w:val="20"/>
                <w:lang w:val="en-CA"/>
              </w:rPr>
            </w:pPr>
            <w:r w:rsidRPr="00AD30E3">
              <w:rPr>
                <w:rFonts w:ascii="Arial" w:hAnsi="Arial" w:cs="Arial"/>
                <w:b/>
                <w:bCs/>
                <w:sz w:val="20"/>
                <w:szCs w:val="20"/>
                <w:lang w:val="en-CA"/>
              </w:rPr>
              <w:t>Before Construction Begins:</w:t>
            </w:r>
          </w:p>
          <w:p w14:paraId="7191144B" w14:textId="77777777" w:rsidR="007678EC" w:rsidRPr="00926141" w:rsidRDefault="007678EC" w:rsidP="00EF5953">
            <w:pPr>
              <w:autoSpaceDE w:val="0"/>
              <w:autoSpaceDN w:val="0"/>
              <w:adjustRightInd w:val="0"/>
              <w:spacing w:after="0" w:line="240" w:lineRule="auto"/>
              <w:rPr>
                <w:rFonts w:ascii="Arial" w:hAnsi="Arial" w:cs="Arial"/>
                <w:bCs/>
                <w:sz w:val="20"/>
                <w:szCs w:val="20"/>
              </w:rPr>
            </w:pPr>
            <w:r w:rsidRPr="00926141">
              <w:rPr>
                <w:rFonts w:ascii="Arial" w:hAnsi="Arial" w:cs="Arial"/>
                <w:bCs/>
                <w:sz w:val="20"/>
                <w:szCs w:val="20"/>
              </w:rPr>
              <w:t xml:space="preserve">Work crews will mark the location of underground utilities, such as gas, water and </w:t>
            </w:r>
            <w:proofErr w:type="gramStart"/>
            <w:r w:rsidRPr="00926141">
              <w:rPr>
                <w:rFonts w:ascii="Arial" w:hAnsi="Arial" w:cs="Arial"/>
                <w:bCs/>
                <w:sz w:val="20"/>
                <w:szCs w:val="20"/>
              </w:rPr>
              <w:t>cable</w:t>
            </w:r>
            <w:proofErr w:type="gramEnd"/>
            <w:r w:rsidRPr="00926141">
              <w:rPr>
                <w:rFonts w:ascii="Arial" w:hAnsi="Arial" w:cs="Arial"/>
                <w:bCs/>
                <w:sz w:val="20"/>
                <w:szCs w:val="20"/>
              </w:rPr>
              <w:t xml:space="preserve"> so construction work does not interfere with these utilities. </w:t>
            </w:r>
          </w:p>
          <w:p w14:paraId="65C4765B" w14:textId="77777777" w:rsidR="007678EC" w:rsidRPr="00926141" w:rsidRDefault="007678EC" w:rsidP="00EF5953">
            <w:pPr>
              <w:autoSpaceDE w:val="0"/>
              <w:autoSpaceDN w:val="0"/>
              <w:adjustRightInd w:val="0"/>
              <w:spacing w:after="0" w:line="240" w:lineRule="auto"/>
              <w:rPr>
                <w:rFonts w:ascii="Arial" w:hAnsi="Arial" w:cs="Arial"/>
                <w:bCs/>
                <w:sz w:val="20"/>
                <w:szCs w:val="20"/>
              </w:rPr>
            </w:pPr>
            <w:r w:rsidRPr="00926141">
              <w:rPr>
                <w:rFonts w:ascii="Arial" w:hAnsi="Arial" w:cs="Arial"/>
                <w:bCs/>
                <w:sz w:val="20"/>
                <w:szCs w:val="20"/>
              </w:rPr>
              <w:t>Investigations to determine conditions below the surface of the roadway may be required. You may see drilling or other activities on your street as these investigations occur.</w:t>
            </w:r>
          </w:p>
          <w:p w14:paraId="63CABF38" w14:textId="2CEF6555" w:rsidR="007678EC" w:rsidRPr="00926141" w:rsidRDefault="007678EC" w:rsidP="00EF5953">
            <w:pPr>
              <w:autoSpaceDE w:val="0"/>
              <w:autoSpaceDN w:val="0"/>
              <w:adjustRightInd w:val="0"/>
              <w:spacing w:after="0" w:line="240" w:lineRule="auto"/>
              <w:rPr>
                <w:rFonts w:ascii="Arial" w:hAnsi="Arial" w:cs="Arial"/>
                <w:bCs/>
                <w:sz w:val="20"/>
                <w:szCs w:val="20"/>
              </w:rPr>
            </w:pPr>
            <w:r w:rsidRPr="00926141">
              <w:rPr>
                <w:rFonts w:ascii="Arial" w:hAnsi="Arial" w:cs="Arial"/>
                <w:bCs/>
                <w:sz w:val="20"/>
                <w:szCs w:val="20"/>
              </w:rPr>
              <w:t>Camera inspections of the sanitary and storm sewers in the roadway, as well as your sanitary sewer service from the main to your lot line, may be carried out to determine if repairs are needed.</w:t>
            </w:r>
          </w:p>
        </w:tc>
      </w:tr>
      <w:tr w:rsidR="007678EC" w:rsidRPr="009069CD" w14:paraId="16AABE92" w14:textId="77777777" w:rsidTr="00A33AC6">
        <w:trPr>
          <w:trHeight w:val="2724"/>
        </w:trPr>
        <w:tc>
          <w:tcPr>
            <w:tcW w:w="1710" w:type="dxa"/>
          </w:tcPr>
          <w:p w14:paraId="5F2F0897" w14:textId="77777777" w:rsidR="007678EC" w:rsidRPr="009F2CA2" w:rsidRDefault="007678EC" w:rsidP="00A33AC6">
            <w:pPr>
              <w:spacing w:after="0" w:line="22" w:lineRule="atLeast"/>
              <w:jc w:val="center"/>
              <w:rPr>
                <w:b/>
                <w:sz w:val="21"/>
                <w:szCs w:val="21"/>
                <w:lang w:val="en-CA"/>
              </w:rPr>
            </w:pPr>
            <w:r>
              <w:rPr>
                <w:b/>
                <w:noProof/>
                <w:sz w:val="21"/>
                <w:szCs w:val="21"/>
              </w:rPr>
              <w:drawing>
                <wp:inline distT="0" distB="0" distL="0" distR="0" wp14:anchorId="5A5543CB" wp14:editId="1416A402">
                  <wp:extent cx="895350" cy="800100"/>
                  <wp:effectExtent l="0" t="0" r="0" b="0"/>
                  <wp:docPr id="25" name="Picture 25" descr="Water Supply Icon-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ter Supply Icon-14"/>
                          <pic:cNvPicPr>
                            <a:picLocks noChangeAspect="1" noChangeArrowheads="1"/>
                          </pic:cNvPicPr>
                        </pic:nvPicPr>
                        <pic:blipFill>
                          <a:blip r:embed="rId15"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2A698144" w14:textId="77777777" w:rsidR="007678EC" w:rsidRPr="009069CD" w:rsidRDefault="007678EC" w:rsidP="00A33AC6">
            <w:pPr>
              <w:autoSpaceDE w:val="0"/>
              <w:autoSpaceDN w:val="0"/>
              <w:adjustRightInd w:val="0"/>
              <w:spacing w:before="60" w:after="60" w:line="240" w:lineRule="auto"/>
              <w:ind w:left="-43"/>
              <w:rPr>
                <w:rFonts w:ascii="Arial" w:hAnsi="Arial" w:cs="Arial"/>
                <w:sz w:val="20"/>
                <w:szCs w:val="20"/>
              </w:rPr>
            </w:pPr>
            <w:r w:rsidRPr="009069CD">
              <w:rPr>
                <w:rFonts w:ascii="Arial" w:hAnsi="Arial" w:cs="Arial"/>
                <w:b/>
                <w:bCs/>
                <w:sz w:val="20"/>
                <w:szCs w:val="20"/>
              </w:rPr>
              <w:t>Temporary Water Service Supply:</w:t>
            </w:r>
          </w:p>
          <w:p w14:paraId="2C90E393" w14:textId="372BC785" w:rsidR="007678EC" w:rsidRPr="009069CD" w:rsidRDefault="007678EC" w:rsidP="00A33AC6">
            <w:pPr>
              <w:autoSpaceDE w:val="0"/>
              <w:autoSpaceDN w:val="0"/>
              <w:adjustRightInd w:val="0"/>
              <w:spacing w:before="120" w:after="120" w:line="240" w:lineRule="auto"/>
              <w:ind w:left="-43"/>
              <w:rPr>
                <w:rFonts w:ascii="Arial" w:hAnsi="Arial" w:cs="Arial"/>
                <w:sz w:val="20"/>
                <w:szCs w:val="20"/>
              </w:rPr>
            </w:pPr>
            <w:r w:rsidRPr="009069CD">
              <w:rPr>
                <w:rFonts w:ascii="Arial" w:hAnsi="Arial" w:cs="Arial"/>
                <w:b/>
                <w:bCs/>
                <w:sz w:val="20"/>
                <w:szCs w:val="20"/>
              </w:rPr>
              <w:t>PLANNED Temporary Water Service Interruptions</w:t>
            </w:r>
            <w:r w:rsidRPr="009069CD">
              <w:rPr>
                <w:rFonts w:ascii="Arial" w:hAnsi="Arial" w:cs="Arial"/>
                <w:b/>
                <w:bCs/>
                <w:sz w:val="20"/>
                <w:szCs w:val="20"/>
              </w:rPr>
              <w:br/>
            </w:r>
            <w:r w:rsidRPr="009069CD">
              <w:rPr>
                <w:rFonts w:ascii="Arial" w:hAnsi="Arial" w:cs="Arial"/>
                <w:sz w:val="20"/>
                <w:szCs w:val="20"/>
              </w:rPr>
              <w:t>Where the scope of a construction project includes the replacement of a watermain</w:t>
            </w:r>
            <w:r w:rsidR="00AF0192">
              <w:rPr>
                <w:rFonts w:ascii="Arial" w:hAnsi="Arial" w:cs="Arial"/>
                <w:sz w:val="20"/>
                <w:szCs w:val="20"/>
              </w:rPr>
              <w:t>,</w:t>
            </w:r>
            <w:r w:rsidRPr="009069CD">
              <w:rPr>
                <w:rFonts w:ascii="Arial" w:hAnsi="Arial" w:cs="Arial"/>
                <w:sz w:val="20"/>
                <w:szCs w:val="20"/>
              </w:rPr>
              <w:t xml:space="preserve"> residents in the construction area will be connected to a temporary water bypass system, so that they will continue to receive municipal water service while work is underway. </w:t>
            </w:r>
          </w:p>
          <w:p w14:paraId="4D773806" w14:textId="77777777" w:rsidR="007678EC" w:rsidRPr="009069CD" w:rsidRDefault="007678EC" w:rsidP="00A33AC6">
            <w:pPr>
              <w:autoSpaceDE w:val="0"/>
              <w:autoSpaceDN w:val="0"/>
              <w:adjustRightInd w:val="0"/>
              <w:spacing w:before="120" w:after="120" w:line="240" w:lineRule="auto"/>
              <w:ind w:left="-43"/>
              <w:rPr>
                <w:rFonts w:ascii="Arial" w:hAnsi="Arial" w:cs="Arial"/>
                <w:sz w:val="20"/>
                <w:szCs w:val="20"/>
              </w:rPr>
            </w:pPr>
            <w:r w:rsidRPr="009069CD">
              <w:rPr>
                <w:rFonts w:ascii="Arial" w:hAnsi="Arial" w:cs="Arial"/>
                <w:sz w:val="20"/>
                <w:szCs w:val="20"/>
              </w:rPr>
              <w:t xml:space="preserve">There will be </w:t>
            </w:r>
            <w:r w:rsidRPr="009069CD">
              <w:rPr>
                <w:rFonts w:ascii="Arial" w:hAnsi="Arial" w:cs="Arial"/>
                <w:b/>
                <w:bCs/>
                <w:sz w:val="20"/>
                <w:szCs w:val="20"/>
              </w:rPr>
              <w:t>two brief water service interruptions</w:t>
            </w:r>
            <w:r w:rsidRPr="009069CD">
              <w:rPr>
                <w:rFonts w:ascii="Arial" w:hAnsi="Arial" w:cs="Arial"/>
                <w:sz w:val="20"/>
                <w:szCs w:val="20"/>
              </w:rPr>
              <w:t xml:space="preserve">, to connect and disconnect the temporary water bypass system. The City’s contractor will provide notice in advance of shutting off water service. </w:t>
            </w:r>
          </w:p>
          <w:p w14:paraId="71AD0BCD" w14:textId="77777777" w:rsidR="007678EC" w:rsidRPr="009069CD" w:rsidRDefault="007678EC" w:rsidP="00AF0192">
            <w:pPr>
              <w:autoSpaceDE w:val="0"/>
              <w:autoSpaceDN w:val="0"/>
              <w:adjustRightInd w:val="0"/>
              <w:spacing w:before="120" w:after="60" w:line="240" w:lineRule="auto"/>
              <w:ind w:left="-43"/>
              <w:rPr>
                <w:rFonts w:ascii="Arial" w:hAnsi="Arial" w:cs="Arial"/>
                <w:bCs/>
                <w:color w:val="0070C0"/>
                <w:sz w:val="20"/>
                <w:szCs w:val="20"/>
              </w:rPr>
            </w:pPr>
            <w:r w:rsidRPr="009069CD">
              <w:rPr>
                <w:rFonts w:ascii="Arial" w:hAnsi="Arial" w:cs="Arial"/>
                <w:b/>
                <w:bCs/>
                <w:sz w:val="20"/>
                <w:szCs w:val="20"/>
              </w:rPr>
              <w:t>UNPLANNED Temporary Water Service Disruption</w:t>
            </w:r>
            <w:r w:rsidRPr="009069CD">
              <w:rPr>
                <w:rFonts w:ascii="Arial" w:hAnsi="Arial" w:cs="Arial"/>
                <w:b/>
                <w:bCs/>
                <w:sz w:val="20"/>
                <w:szCs w:val="20"/>
              </w:rPr>
              <w:br/>
            </w:r>
            <w:r w:rsidRPr="009069CD">
              <w:rPr>
                <w:rFonts w:ascii="Arial" w:eastAsiaTheme="minorHAnsi" w:hAnsi="Arial" w:cs="Arial"/>
                <w:sz w:val="20"/>
                <w:szCs w:val="20"/>
              </w:rPr>
              <w:t xml:space="preserve">On occasion, during construction, the water supply to your property may need to be shut off without notice. If you do not receive advance notice of a water disruption, this may mean an emergency </w:t>
            </w:r>
            <w:proofErr w:type="gramStart"/>
            <w:r w:rsidRPr="009069CD">
              <w:rPr>
                <w:rFonts w:ascii="Arial" w:eastAsiaTheme="minorHAnsi" w:hAnsi="Arial" w:cs="Arial"/>
                <w:sz w:val="20"/>
                <w:szCs w:val="20"/>
              </w:rPr>
              <w:t>shut-off</w:t>
            </w:r>
            <w:proofErr w:type="gramEnd"/>
            <w:r w:rsidRPr="009069CD">
              <w:rPr>
                <w:rFonts w:ascii="Arial" w:eastAsiaTheme="minorHAnsi" w:hAnsi="Arial" w:cs="Arial"/>
                <w:sz w:val="20"/>
                <w:szCs w:val="20"/>
              </w:rPr>
              <w:t xml:space="preserve"> was necessary.</w:t>
            </w:r>
          </w:p>
        </w:tc>
      </w:tr>
      <w:tr w:rsidR="007678EC" w:rsidRPr="009F2CA2" w14:paraId="6477D941" w14:textId="77777777" w:rsidTr="00A33AC6">
        <w:trPr>
          <w:trHeight w:val="1752"/>
        </w:trPr>
        <w:tc>
          <w:tcPr>
            <w:tcW w:w="1710" w:type="dxa"/>
            <w:vAlign w:val="center"/>
          </w:tcPr>
          <w:p w14:paraId="2F5DADB3" w14:textId="77777777" w:rsidR="007678EC" w:rsidRPr="009F2CA2" w:rsidRDefault="007678EC" w:rsidP="00A33AC6">
            <w:pPr>
              <w:spacing w:after="0" w:line="22" w:lineRule="atLeast"/>
              <w:jc w:val="center"/>
              <w:rPr>
                <w:b/>
                <w:sz w:val="21"/>
                <w:szCs w:val="21"/>
                <w:lang w:val="en-CA"/>
              </w:rPr>
            </w:pPr>
            <w:r>
              <w:rPr>
                <w:b/>
                <w:noProof/>
                <w:sz w:val="21"/>
                <w:szCs w:val="21"/>
              </w:rPr>
              <w:drawing>
                <wp:inline distT="0" distB="0" distL="0" distR="0" wp14:anchorId="439E8B5C" wp14:editId="34552FD3">
                  <wp:extent cx="895350" cy="800100"/>
                  <wp:effectExtent l="0" t="0" r="0" b="0"/>
                  <wp:docPr id="26" name="Picture 26" descr="Traffic-Management-Icon-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ffic-Management-Icon-04"/>
                          <pic:cNvPicPr>
                            <a:picLocks noChangeAspect="1" noChangeArrowheads="1"/>
                          </pic:cNvPicPr>
                        </pic:nvPicPr>
                        <pic:blipFill>
                          <a:blip r:embed="rId16"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37DD6A85" w14:textId="77777777" w:rsidR="007678EC" w:rsidRPr="00AD30E3" w:rsidRDefault="007678EC" w:rsidP="00A33AC6">
            <w:pPr>
              <w:autoSpaceDE w:val="0"/>
              <w:autoSpaceDN w:val="0"/>
              <w:adjustRightInd w:val="0"/>
              <w:spacing w:before="60" w:after="60" w:line="240" w:lineRule="auto"/>
              <w:ind w:left="-43"/>
              <w:rPr>
                <w:rFonts w:ascii="Arial" w:hAnsi="Arial" w:cs="Arial"/>
                <w:b/>
                <w:bCs/>
                <w:sz w:val="20"/>
                <w:szCs w:val="20"/>
              </w:rPr>
            </w:pPr>
            <w:r w:rsidRPr="00AD30E3">
              <w:rPr>
                <w:rFonts w:ascii="Arial" w:hAnsi="Arial" w:cs="Arial"/>
                <w:b/>
                <w:bCs/>
                <w:sz w:val="20"/>
                <w:szCs w:val="20"/>
              </w:rPr>
              <w:t>Traffic:</w:t>
            </w:r>
          </w:p>
          <w:p w14:paraId="444C3686" w14:textId="77777777" w:rsidR="007678EC" w:rsidRDefault="007678EC" w:rsidP="00A33AC6">
            <w:pPr>
              <w:autoSpaceDE w:val="0"/>
              <w:autoSpaceDN w:val="0"/>
              <w:adjustRightInd w:val="0"/>
              <w:spacing w:after="0" w:line="240" w:lineRule="auto"/>
              <w:rPr>
                <w:rFonts w:ascii="Arial" w:hAnsi="Arial" w:cs="Arial"/>
                <w:bCs/>
                <w:sz w:val="20"/>
                <w:szCs w:val="20"/>
              </w:rPr>
            </w:pPr>
            <w:r w:rsidRPr="003A05EB">
              <w:rPr>
                <w:rFonts w:ascii="Arial" w:hAnsi="Arial" w:cs="Arial"/>
                <w:bCs/>
                <w:sz w:val="20"/>
                <w:szCs w:val="20"/>
              </w:rPr>
              <w:t xml:space="preserve">Residents may experience temporary traffic delays, reduction in lanes or road closures to accommodate specific construction activities. </w:t>
            </w:r>
          </w:p>
          <w:p w14:paraId="3AD49416" w14:textId="77777777" w:rsidR="007678EC" w:rsidRPr="003A05EB" w:rsidRDefault="007678EC" w:rsidP="00A33AC6">
            <w:pPr>
              <w:autoSpaceDE w:val="0"/>
              <w:autoSpaceDN w:val="0"/>
              <w:adjustRightInd w:val="0"/>
              <w:spacing w:after="0" w:line="240" w:lineRule="auto"/>
              <w:rPr>
                <w:rFonts w:ascii="Arial" w:hAnsi="Arial" w:cs="Arial"/>
                <w:bCs/>
                <w:sz w:val="20"/>
                <w:szCs w:val="20"/>
              </w:rPr>
            </w:pPr>
            <w:r w:rsidRPr="003A05EB">
              <w:rPr>
                <w:rFonts w:ascii="Arial" w:hAnsi="Arial" w:cs="Arial"/>
                <w:bCs/>
                <w:sz w:val="20"/>
                <w:szCs w:val="20"/>
              </w:rPr>
              <w:t xml:space="preserve">Delays are a routine part of construction taking place on city streets. Traffic control plans are in place to manage the flow of vehicles, cyclists, pedestrians and transit users in and around the construction site. </w:t>
            </w:r>
          </w:p>
          <w:p w14:paraId="0841EEEE" w14:textId="77777777" w:rsidR="007678EC" w:rsidRPr="009F2CA2" w:rsidRDefault="007678EC" w:rsidP="00621CF5">
            <w:pPr>
              <w:autoSpaceDE w:val="0"/>
              <w:autoSpaceDN w:val="0"/>
              <w:adjustRightInd w:val="0"/>
              <w:spacing w:after="60" w:line="240" w:lineRule="auto"/>
              <w:rPr>
                <w:rFonts w:ascii="Arial" w:hAnsi="Arial" w:cs="Arial"/>
                <w:bCs/>
                <w:color w:val="0070C0"/>
                <w:sz w:val="20"/>
                <w:szCs w:val="20"/>
              </w:rPr>
            </w:pPr>
            <w:r w:rsidRPr="003A05EB">
              <w:rPr>
                <w:rFonts w:ascii="Arial" w:hAnsi="Arial" w:cs="Arial"/>
                <w:bCs/>
                <w:sz w:val="20"/>
                <w:szCs w:val="20"/>
              </w:rPr>
              <w:t xml:space="preserve">Residents will be informed of upcoming changes on their street through update notices. The travelling public will be updated through public service announcements and social media updates. Efforts are </w:t>
            </w:r>
            <w:proofErr w:type="gramStart"/>
            <w:r w:rsidRPr="003A05EB">
              <w:rPr>
                <w:rFonts w:ascii="Arial" w:hAnsi="Arial" w:cs="Arial"/>
                <w:bCs/>
                <w:sz w:val="20"/>
                <w:szCs w:val="20"/>
              </w:rPr>
              <w:t>made</w:t>
            </w:r>
            <w:proofErr w:type="gramEnd"/>
            <w:r w:rsidRPr="003A05EB">
              <w:rPr>
                <w:rFonts w:ascii="Arial" w:hAnsi="Arial" w:cs="Arial"/>
                <w:bCs/>
                <w:sz w:val="20"/>
                <w:szCs w:val="20"/>
              </w:rPr>
              <w:t xml:space="preserve"> to minimize the length of any planned service interruptions or temporary conditions.</w:t>
            </w:r>
          </w:p>
        </w:tc>
      </w:tr>
      <w:tr w:rsidR="007678EC" w:rsidRPr="009F2CA2" w14:paraId="716BF88C" w14:textId="77777777" w:rsidTr="00A33AC6">
        <w:trPr>
          <w:trHeight w:val="1104"/>
        </w:trPr>
        <w:tc>
          <w:tcPr>
            <w:tcW w:w="1710" w:type="dxa"/>
            <w:vAlign w:val="center"/>
          </w:tcPr>
          <w:p w14:paraId="64D686AD" w14:textId="77777777" w:rsidR="007678EC" w:rsidRPr="009F2CA2" w:rsidRDefault="007678EC" w:rsidP="00A33AC6">
            <w:pPr>
              <w:spacing w:after="0" w:line="22" w:lineRule="atLeast"/>
              <w:jc w:val="center"/>
              <w:rPr>
                <w:b/>
                <w:sz w:val="21"/>
                <w:szCs w:val="21"/>
                <w:lang w:val="en-CA"/>
              </w:rPr>
            </w:pPr>
            <w:r>
              <w:rPr>
                <w:b/>
                <w:noProof/>
                <w:sz w:val="21"/>
                <w:szCs w:val="21"/>
              </w:rPr>
              <w:drawing>
                <wp:inline distT="0" distB="0" distL="0" distR="0" wp14:anchorId="43187E9B" wp14:editId="1DBDC8B1">
                  <wp:extent cx="895350" cy="800100"/>
                  <wp:effectExtent l="0" t="0" r="0" b="0"/>
                  <wp:docPr id="27" name="Picture 27" descr="Driveway Access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iveway Access Icon-10"/>
                          <pic:cNvPicPr>
                            <a:picLocks noChangeAspect="1" noChangeArrowheads="1"/>
                          </pic:cNvPicPr>
                        </pic:nvPicPr>
                        <pic:blipFill>
                          <a:blip r:embed="rId17"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14F9828D" w14:textId="77777777" w:rsidR="007678EC" w:rsidRDefault="007678EC" w:rsidP="00A33AC6">
            <w:pPr>
              <w:autoSpaceDE w:val="0"/>
              <w:autoSpaceDN w:val="0"/>
              <w:adjustRightInd w:val="0"/>
              <w:spacing w:before="60" w:after="60" w:line="240" w:lineRule="auto"/>
              <w:ind w:left="-43"/>
              <w:rPr>
                <w:rFonts w:ascii="Arial" w:hAnsi="Arial" w:cs="Arial"/>
                <w:b/>
                <w:bCs/>
                <w:sz w:val="20"/>
                <w:szCs w:val="20"/>
              </w:rPr>
            </w:pPr>
            <w:r w:rsidRPr="00AD30E3">
              <w:rPr>
                <w:rFonts w:ascii="Arial" w:hAnsi="Arial" w:cs="Arial"/>
                <w:b/>
                <w:bCs/>
                <w:sz w:val="20"/>
                <w:szCs w:val="20"/>
              </w:rPr>
              <w:t>Driveway Access:</w:t>
            </w:r>
          </w:p>
          <w:p w14:paraId="43121DAF" w14:textId="77777777" w:rsidR="007678EC" w:rsidRPr="003A05EB" w:rsidRDefault="007678EC" w:rsidP="00A33AC6">
            <w:pPr>
              <w:autoSpaceDE w:val="0"/>
              <w:autoSpaceDN w:val="0"/>
              <w:adjustRightInd w:val="0"/>
              <w:spacing w:before="60" w:after="60" w:line="240" w:lineRule="auto"/>
              <w:ind w:left="-43"/>
              <w:rPr>
                <w:rFonts w:ascii="Arial" w:hAnsi="Arial" w:cs="Arial"/>
                <w:bCs/>
                <w:sz w:val="20"/>
                <w:szCs w:val="20"/>
              </w:rPr>
            </w:pPr>
            <w:r w:rsidRPr="003A05EB">
              <w:rPr>
                <w:rFonts w:ascii="Arial" w:hAnsi="Arial" w:cs="Arial"/>
                <w:bCs/>
                <w:sz w:val="20"/>
                <w:szCs w:val="20"/>
              </w:rPr>
              <w:t xml:space="preserve">Planned construction work may affect driveway access temporarily. Should temporary driveway closures be needed as part of the work, the contractor will notify and coordinate with affected properties and arrange for alternate access and parking during short duration disruptions. </w:t>
            </w:r>
          </w:p>
          <w:p w14:paraId="2909A0D6" w14:textId="77777777" w:rsidR="007678EC" w:rsidRPr="009F2CA2" w:rsidRDefault="007678EC" w:rsidP="00A33AC6">
            <w:pPr>
              <w:autoSpaceDE w:val="0"/>
              <w:autoSpaceDN w:val="0"/>
              <w:adjustRightInd w:val="0"/>
              <w:spacing w:before="60" w:after="60" w:line="240" w:lineRule="auto"/>
              <w:ind w:left="-43"/>
              <w:rPr>
                <w:rFonts w:ascii="Arial" w:hAnsi="Arial" w:cs="Arial"/>
                <w:b/>
                <w:bCs/>
                <w:sz w:val="20"/>
                <w:szCs w:val="20"/>
              </w:rPr>
            </w:pPr>
            <w:r w:rsidRPr="003A05EB">
              <w:rPr>
                <w:rFonts w:ascii="Arial" w:hAnsi="Arial" w:cs="Arial"/>
                <w:bCs/>
                <w:sz w:val="20"/>
                <w:szCs w:val="20"/>
              </w:rPr>
              <w:t>Access to businesses and public institutions will continue during business hours.</w:t>
            </w:r>
          </w:p>
        </w:tc>
      </w:tr>
      <w:tr w:rsidR="007678EC" w:rsidRPr="009F2CA2" w14:paraId="2A9B9291" w14:textId="77777777" w:rsidTr="00A33AC6">
        <w:trPr>
          <w:trHeight w:val="1905"/>
        </w:trPr>
        <w:tc>
          <w:tcPr>
            <w:tcW w:w="1710" w:type="dxa"/>
            <w:vAlign w:val="center"/>
          </w:tcPr>
          <w:p w14:paraId="562B05A6" w14:textId="77777777" w:rsidR="007678EC" w:rsidRPr="009F2CA2" w:rsidRDefault="007678EC" w:rsidP="00A33AC6">
            <w:pPr>
              <w:spacing w:after="0" w:line="22" w:lineRule="atLeast"/>
              <w:jc w:val="center"/>
              <w:rPr>
                <w:b/>
                <w:sz w:val="21"/>
                <w:szCs w:val="21"/>
                <w:lang w:val="en-CA"/>
              </w:rPr>
            </w:pPr>
            <w:r>
              <w:rPr>
                <w:b/>
                <w:noProof/>
                <w:sz w:val="21"/>
                <w:szCs w:val="21"/>
              </w:rPr>
              <w:drawing>
                <wp:inline distT="0" distB="0" distL="0" distR="0" wp14:anchorId="14C8F39D" wp14:editId="7C36822F">
                  <wp:extent cx="894591" cy="659081"/>
                  <wp:effectExtent l="0" t="0" r="1270" b="0"/>
                  <wp:docPr id="7" name="Picture 7" descr="Raod and Sidewalk Access-Icon-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od and Sidewalk Access-Icon-09"/>
                          <pic:cNvPicPr>
                            <a:picLocks noChangeAspect="1" noChangeArrowheads="1"/>
                          </pic:cNvPicPr>
                        </pic:nvPicPr>
                        <pic:blipFill>
                          <a:blip r:embed="rId18" cstate="print"/>
                          <a:srcRect/>
                          <a:stretch>
                            <a:fillRect/>
                          </a:stretch>
                        </pic:blipFill>
                        <pic:spPr bwMode="auto">
                          <a:xfrm>
                            <a:off x="0" y="0"/>
                            <a:ext cx="905033" cy="666774"/>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4B8495A2" w14:textId="77777777" w:rsidR="007678EC" w:rsidRPr="00AD30E3" w:rsidRDefault="007678EC" w:rsidP="00A33AC6">
            <w:pPr>
              <w:autoSpaceDE w:val="0"/>
              <w:autoSpaceDN w:val="0"/>
              <w:adjustRightInd w:val="0"/>
              <w:spacing w:before="60" w:after="60" w:line="240" w:lineRule="auto"/>
              <w:rPr>
                <w:rFonts w:ascii="Arial" w:hAnsi="Arial" w:cs="Arial"/>
                <w:b/>
                <w:bCs/>
                <w:sz w:val="20"/>
                <w:szCs w:val="20"/>
              </w:rPr>
            </w:pPr>
            <w:r w:rsidRPr="00AD30E3">
              <w:rPr>
                <w:rFonts w:ascii="Arial" w:hAnsi="Arial" w:cs="Arial"/>
                <w:b/>
                <w:bCs/>
                <w:sz w:val="20"/>
                <w:szCs w:val="20"/>
              </w:rPr>
              <w:t>Road and Sidewalk Access:</w:t>
            </w:r>
          </w:p>
          <w:p w14:paraId="386D4A02" w14:textId="77777777" w:rsidR="007678EC" w:rsidRPr="003A05EB" w:rsidRDefault="007678EC" w:rsidP="00A33AC6">
            <w:pPr>
              <w:autoSpaceDE w:val="0"/>
              <w:autoSpaceDN w:val="0"/>
              <w:adjustRightInd w:val="0"/>
              <w:spacing w:before="60" w:after="60" w:line="240" w:lineRule="auto"/>
              <w:rPr>
                <w:rFonts w:ascii="Arial" w:hAnsi="Arial" w:cs="Arial"/>
                <w:bCs/>
                <w:sz w:val="20"/>
                <w:szCs w:val="20"/>
              </w:rPr>
            </w:pPr>
            <w:r w:rsidRPr="003A05EB">
              <w:rPr>
                <w:rFonts w:ascii="Arial" w:hAnsi="Arial" w:cs="Arial"/>
                <w:bCs/>
                <w:sz w:val="20"/>
                <w:szCs w:val="20"/>
              </w:rPr>
              <w:t>The Contractor will make every effort to maintain access for pedestrians, however, in some situations this may not be possible due to the nature of the construction operation. Clearly marked pedestrian detours will be provided in these circumstances.</w:t>
            </w:r>
          </w:p>
          <w:p w14:paraId="53BD069E" w14:textId="77777777" w:rsidR="007678EC" w:rsidRDefault="007678EC" w:rsidP="00A33AC6">
            <w:pPr>
              <w:autoSpaceDE w:val="0"/>
              <w:autoSpaceDN w:val="0"/>
              <w:adjustRightInd w:val="0"/>
              <w:spacing w:before="60" w:after="60" w:line="240" w:lineRule="auto"/>
              <w:rPr>
                <w:rFonts w:ascii="Arial" w:hAnsi="Arial" w:cs="Arial"/>
                <w:bCs/>
                <w:sz w:val="20"/>
                <w:szCs w:val="20"/>
              </w:rPr>
            </w:pPr>
            <w:r w:rsidRPr="003A05EB">
              <w:rPr>
                <w:rFonts w:ascii="Arial" w:hAnsi="Arial" w:cs="Arial"/>
                <w:bCs/>
                <w:sz w:val="20"/>
                <w:szCs w:val="20"/>
              </w:rPr>
              <w:t xml:space="preserve">Residents who have accessibility needs are asked to contact the City Field Inspector or Project Manager listed on the project notice or on the City’s </w:t>
            </w:r>
            <w:proofErr w:type="gramStart"/>
            <w:r w:rsidRPr="003A05EB">
              <w:rPr>
                <w:rFonts w:ascii="Arial" w:hAnsi="Arial" w:cs="Arial"/>
                <w:bCs/>
                <w:sz w:val="20"/>
                <w:szCs w:val="20"/>
              </w:rPr>
              <w:t>website,</w:t>
            </w:r>
            <w:proofErr w:type="gramEnd"/>
            <w:r w:rsidRPr="003A05EB">
              <w:rPr>
                <w:rFonts w:ascii="Arial" w:hAnsi="Arial" w:cs="Arial"/>
                <w:bCs/>
                <w:sz w:val="20"/>
                <w:szCs w:val="20"/>
              </w:rPr>
              <w:t xml:space="preserve"> to make required arrangements.</w:t>
            </w:r>
          </w:p>
          <w:p w14:paraId="15B3B7B7" w14:textId="77777777" w:rsidR="007678EC" w:rsidRPr="009F2CA2" w:rsidRDefault="007678EC" w:rsidP="00A33AC6">
            <w:pPr>
              <w:autoSpaceDE w:val="0"/>
              <w:autoSpaceDN w:val="0"/>
              <w:adjustRightInd w:val="0"/>
              <w:spacing w:before="60" w:after="60" w:line="240" w:lineRule="auto"/>
              <w:rPr>
                <w:rFonts w:ascii="Arial" w:hAnsi="Arial" w:cs="Arial"/>
                <w:bCs/>
                <w:sz w:val="20"/>
                <w:szCs w:val="20"/>
              </w:rPr>
            </w:pPr>
            <w:r w:rsidRPr="003A05EB">
              <w:rPr>
                <w:rFonts w:ascii="Arial" w:hAnsi="Arial" w:cs="Arial"/>
                <w:bCs/>
                <w:sz w:val="20"/>
                <w:szCs w:val="20"/>
              </w:rPr>
              <w:t xml:space="preserve">The Sudbury Student Services Consortium will notify residents prior to any changes if construction takes place while school is in session and school buses need to be re-routed or pick-up/drop-off locations need to be relocated. </w:t>
            </w:r>
          </w:p>
        </w:tc>
      </w:tr>
      <w:tr w:rsidR="007678EC" w:rsidRPr="008E07CC" w14:paraId="57C4011D" w14:textId="77777777" w:rsidTr="00A33AC6">
        <w:trPr>
          <w:trHeight w:val="960"/>
        </w:trPr>
        <w:tc>
          <w:tcPr>
            <w:tcW w:w="1710" w:type="dxa"/>
          </w:tcPr>
          <w:p w14:paraId="2D528929" w14:textId="77777777" w:rsidR="007678EC" w:rsidRDefault="007678EC" w:rsidP="00A33AC6">
            <w:pPr>
              <w:spacing w:after="0" w:line="22" w:lineRule="atLeast"/>
              <w:jc w:val="center"/>
              <w:rPr>
                <w:b/>
                <w:noProof/>
                <w:sz w:val="21"/>
                <w:szCs w:val="21"/>
              </w:rPr>
            </w:pPr>
            <w:r>
              <w:rPr>
                <w:b/>
                <w:noProof/>
                <w:sz w:val="21"/>
                <w:szCs w:val="21"/>
              </w:rPr>
              <w:drawing>
                <wp:anchor distT="0" distB="0" distL="114300" distR="114300" simplePos="0" relativeHeight="251669504" behindDoc="0" locked="0" layoutInCell="1" allowOverlap="1" wp14:anchorId="522D2F19" wp14:editId="5AC31ACD">
                  <wp:simplePos x="0" y="0"/>
                  <wp:positionH relativeFrom="column">
                    <wp:posOffset>73025</wp:posOffset>
                  </wp:positionH>
                  <wp:positionV relativeFrom="margin">
                    <wp:posOffset>365760</wp:posOffset>
                  </wp:positionV>
                  <wp:extent cx="804672" cy="804672"/>
                  <wp:effectExtent l="0" t="0" r="0" b="0"/>
                  <wp:wrapSquare wrapText="bothSides"/>
                  <wp:docPr id="396749032" name="Graphic 3" descr="Cyc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749032" name="Graphic 396749032" descr="Cycling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804672" cy="804672"/>
                          </a:xfrm>
                          <a:prstGeom prst="rect">
                            <a:avLst/>
                          </a:prstGeom>
                        </pic:spPr>
                      </pic:pic>
                    </a:graphicData>
                  </a:graphic>
                  <wp14:sizeRelH relativeFrom="page">
                    <wp14:pctWidth>0</wp14:pctWidth>
                  </wp14:sizeRelH>
                  <wp14:sizeRelV relativeFrom="page">
                    <wp14:pctHeight>0</wp14:pctHeight>
                  </wp14:sizeRelV>
                </wp:anchor>
              </w:drawing>
            </w:r>
          </w:p>
        </w:tc>
        <w:tc>
          <w:tcPr>
            <w:tcW w:w="9720" w:type="dxa"/>
            <w:tcMar>
              <w:top w:w="29" w:type="dxa"/>
              <w:left w:w="115" w:type="dxa"/>
              <w:bottom w:w="29" w:type="dxa"/>
              <w:right w:w="115" w:type="dxa"/>
            </w:tcMar>
          </w:tcPr>
          <w:p w14:paraId="5264C47B" w14:textId="7EDD225C" w:rsidR="007678EC" w:rsidRDefault="007678EC" w:rsidP="00A33AC6">
            <w:pPr>
              <w:autoSpaceDE w:val="0"/>
              <w:autoSpaceDN w:val="0"/>
              <w:adjustRightInd w:val="0"/>
              <w:spacing w:before="60" w:after="60" w:line="240" w:lineRule="auto"/>
              <w:rPr>
                <w:rFonts w:ascii="Arial" w:eastAsiaTheme="minorEastAsia" w:hAnsi="Arial" w:cs="Arial"/>
                <w:b/>
                <w:bCs/>
                <w:spacing w:val="15"/>
                <w:sz w:val="20"/>
                <w:szCs w:val="20"/>
              </w:rPr>
            </w:pPr>
            <w:r>
              <w:rPr>
                <w:rFonts w:ascii="Arial" w:eastAsiaTheme="minorEastAsia" w:hAnsi="Arial" w:cs="Arial"/>
                <w:b/>
                <w:bCs/>
                <w:spacing w:val="15"/>
                <w:sz w:val="20"/>
                <w:szCs w:val="20"/>
              </w:rPr>
              <w:t>Cycling Facilities</w:t>
            </w:r>
            <w:r w:rsidR="00AA02F1">
              <w:rPr>
                <w:rFonts w:ascii="Arial" w:eastAsiaTheme="minorEastAsia" w:hAnsi="Arial" w:cs="Arial"/>
                <w:b/>
                <w:bCs/>
                <w:spacing w:val="15"/>
                <w:sz w:val="20"/>
                <w:szCs w:val="20"/>
              </w:rPr>
              <w:t xml:space="preserve"> Access</w:t>
            </w:r>
            <w:r>
              <w:rPr>
                <w:rFonts w:ascii="Arial" w:eastAsiaTheme="minorEastAsia" w:hAnsi="Arial" w:cs="Arial"/>
                <w:b/>
                <w:bCs/>
                <w:spacing w:val="15"/>
                <w:sz w:val="20"/>
                <w:szCs w:val="20"/>
              </w:rPr>
              <w:t>:</w:t>
            </w:r>
          </w:p>
          <w:p w14:paraId="7ED293AC" w14:textId="77777777" w:rsidR="007678EC" w:rsidRPr="00C44759" w:rsidRDefault="007678EC" w:rsidP="00A33AC6">
            <w:pPr>
              <w:autoSpaceDE w:val="0"/>
              <w:autoSpaceDN w:val="0"/>
              <w:adjustRightInd w:val="0"/>
              <w:spacing w:before="60" w:after="60" w:line="240" w:lineRule="auto"/>
              <w:rPr>
                <w:rFonts w:ascii="Arial" w:eastAsiaTheme="minorEastAsia" w:hAnsi="Arial" w:cs="Arial"/>
                <w:b/>
                <w:bCs/>
                <w:spacing w:val="15"/>
                <w:sz w:val="20"/>
                <w:szCs w:val="20"/>
              </w:rPr>
            </w:pPr>
            <w:r w:rsidRPr="00C44759">
              <w:rPr>
                <w:rFonts w:ascii="Arial" w:hAnsi="Arial" w:cs="Arial"/>
                <w:sz w:val="20"/>
                <w:szCs w:val="20"/>
              </w:rPr>
              <w:t xml:space="preserve">All road users are considered during the planning of construction projects. While every effort is made to maintain access for people who ride bikes, temporary closures may be unavoidable due to the nature of the work and location of infrastructure. </w:t>
            </w:r>
          </w:p>
          <w:p w14:paraId="2C7320F4" w14:textId="2AA1AF55" w:rsidR="007678EC" w:rsidRPr="008E07CC" w:rsidRDefault="007678EC" w:rsidP="00EF5953">
            <w:pPr>
              <w:autoSpaceDE w:val="0"/>
              <w:autoSpaceDN w:val="0"/>
              <w:adjustRightInd w:val="0"/>
              <w:spacing w:before="60" w:after="60" w:line="240" w:lineRule="auto"/>
              <w:rPr>
                <w:rFonts w:ascii="Arial" w:hAnsi="Arial" w:cs="Arial"/>
                <w:sz w:val="20"/>
                <w:szCs w:val="20"/>
              </w:rPr>
            </w:pPr>
            <w:r w:rsidRPr="00C44759">
              <w:rPr>
                <w:rFonts w:ascii="Arial" w:hAnsi="Arial" w:cs="Arial"/>
                <w:sz w:val="20"/>
                <w:szCs w:val="20"/>
              </w:rPr>
              <w:t>Cyclists are reminded that under the Highway Traffic Act, they are defined as a vehicle and as such, are entitled to use an entire lane of any public roadway. Where cycling facilities may be unavailable, cyclists are encouraged to take the full lane of traffic to increase their visibility and navigate the site</w:t>
            </w:r>
            <w:r w:rsidR="00EF5953">
              <w:rPr>
                <w:rFonts w:ascii="Arial" w:hAnsi="Arial" w:cs="Arial"/>
                <w:sz w:val="20"/>
                <w:szCs w:val="20"/>
              </w:rPr>
              <w:t xml:space="preserve">. </w:t>
            </w:r>
            <w:r w:rsidRPr="00C44759">
              <w:rPr>
                <w:rFonts w:ascii="Arial" w:hAnsi="Arial" w:cs="Arial"/>
                <w:sz w:val="20"/>
                <w:szCs w:val="20"/>
              </w:rPr>
              <w:t>Alternatively, people who ride bikes can choose to dismount and follow signage for pedestrian detours.</w:t>
            </w:r>
          </w:p>
        </w:tc>
      </w:tr>
      <w:tr w:rsidR="007678EC" w:rsidRPr="003A05EB" w14:paraId="65272069" w14:textId="77777777" w:rsidTr="00EC460D">
        <w:trPr>
          <w:trHeight w:val="420"/>
        </w:trPr>
        <w:tc>
          <w:tcPr>
            <w:tcW w:w="1710" w:type="dxa"/>
            <w:vAlign w:val="center"/>
          </w:tcPr>
          <w:p w14:paraId="5E560E1C" w14:textId="77777777" w:rsidR="007678EC" w:rsidRDefault="007678EC" w:rsidP="00A33AC6">
            <w:pPr>
              <w:spacing w:after="0" w:line="22" w:lineRule="atLeast"/>
              <w:jc w:val="center"/>
              <w:rPr>
                <w:b/>
                <w:noProof/>
                <w:sz w:val="21"/>
                <w:szCs w:val="21"/>
              </w:rPr>
            </w:pPr>
            <w:r>
              <w:rPr>
                <w:b/>
                <w:noProof/>
                <w:sz w:val="21"/>
                <w:szCs w:val="21"/>
              </w:rPr>
              <w:drawing>
                <wp:inline distT="0" distB="0" distL="0" distR="0" wp14:anchorId="1D4C36D8" wp14:editId="0FE0C96C">
                  <wp:extent cx="771690" cy="771690"/>
                  <wp:effectExtent l="0" t="0" r="9525" b="9525"/>
                  <wp:docPr id="28" name="Picture 2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black and white logo&#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89436" cy="789436"/>
                          </a:xfrm>
                          <a:prstGeom prst="rect">
                            <a:avLst/>
                          </a:prstGeom>
                        </pic:spPr>
                      </pic:pic>
                    </a:graphicData>
                  </a:graphic>
                </wp:inline>
              </w:drawing>
            </w:r>
          </w:p>
        </w:tc>
        <w:tc>
          <w:tcPr>
            <w:tcW w:w="9720" w:type="dxa"/>
            <w:tcMar>
              <w:top w:w="29" w:type="dxa"/>
              <w:left w:w="115" w:type="dxa"/>
              <w:bottom w:w="29" w:type="dxa"/>
              <w:right w:w="115" w:type="dxa"/>
            </w:tcMar>
          </w:tcPr>
          <w:p w14:paraId="50FAA643" w14:textId="77777777" w:rsidR="00EC460D" w:rsidRPr="003A05EB" w:rsidRDefault="00EC460D" w:rsidP="00EC460D">
            <w:pPr>
              <w:spacing w:before="60" w:after="60" w:line="240" w:lineRule="auto"/>
              <w:rPr>
                <w:rFonts w:ascii="Arial" w:hAnsi="Arial" w:cs="Arial"/>
                <w:b/>
                <w:bCs/>
                <w:sz w:val="20"/>
                <w:szCs w:val="20"/>
              </w:rPr>
            </w:pPr>
            <w:r w:rsidRPr="003A05EB">
              <w:rPr>
                <w:rFonts w:ascii="Arial" w:hAnsi="Arial" w:cs="Arial"/>
                <w:b/>
                <w:bCs/>
                <w:sz w:val="20"/>
                <w:szCs w:val="20"/>
              </w:rPr>
              <w:t>Rock Blasting:</w:t>
            </w:r>
          </w:p>
          <w:p w14:paraId="3AC93540" w14:textId="77777777" w:rsidR="00EC460D" w:rsidRPr="003A05EB" w:rsidRDefault="00EC460D" w:rsidP="00EC460D">
            <w:pPr>
              <w:pStyle w:val="TableParagraph"/>
              <w:spacing w:before="60" w:after="60"/>
              <w:rPr>
                <w:rFonts w:ascii="Arial" w:hAnsi="Arial" w:cs="Arial"/>
                <w:b/>
                <w:spacing w:val="-2"/>
                <w:sz w:val="20"/>
                <w:szCs w:val="20"/>
              </w:rPr>
            </w:pPr>
            <w:r w:rsidRPr="003A05EB">
              <w:rPr>
                <w:rFonts w:ascii="Arial" w:hAnsi="Arial" w:cs="Arial"/>
                <w:b/>
                <w:spacing w:val="-2"/>
                <w:sz w:val="20"/>
                <w:szCs w:val="20"/>
              </w:rPr>
              <w:t xml:space="preserve">Before Construction </w:t>
            </w:r>
          </w:p>
          <w:p w14:paraId="540CBB14" w14:textId="77777777" w:rsidR="00EC460D" w:rsidRDefault="00EC460D" w:rsidP="00EC460D">
            <w:pPr>
              <w:pStyle w:val="TableParagraph"/>
              <w:spacing w:before="60" w:after="60"/>
              <w:rPr>
                <w:rFonts w:ascii="Arial" w:hAnsi="Arial" w:cs="Arial"/>
                <w:bCs/>
                <w:spacing w:val="-2"/>
                <w:sz w:val="20"/>
                <w:szCs w:val="20"/>
              </w:rPr>
            </w:pPr>
            <w:r w:rsidRPr="00FF3501">
              <w:rPr>
                <w:rFonts w:ascii="Arial" w:hAnsi="Arial" w:cs="Arial"/>
                <w:bCs/>
                <w:spacing w:val="-2"/>
                <w:sz w:val="20"/>
                <w:szCs w:val="20"/>
              </w:rPr>
              <w:t xml:space="preserve">Residents </w:t>
            </w:r>
            <w:r w:rsidRPr="00FF3501">
              <w:rPr>
                <w:rFonts w:ascii="Arial" w:hAnsi="Arial" w:cs="Arial"/>
                <w:b/>
                <w:bCs/>
                <w:spacing w:val="-2"/>
                <w:sz w:val="20"/>
                <w:szCs w:val="20"/>
              </w:rPr>
              <w:t xml:space="preserve">within 75 </w:t>
            </w:r>
            <w:proofErr w:type="spellStart"/>
            <w:r w:rsidRPr="00FF3501">
              <w:rPr>
                <w:rFonts w:ascii="Arial" w:hAnsi="Arial" w:cs="Arial"/>
                <w:b/>
                <w:bCs/>
                <w:spacing w:val="-2"/>
                <w:sz w:val="20"/>
                <w:szCs w:val="20"/>
              </w:rPr>
              <w:t>metres</w:t>
            </w:r>
            <w:proofErr w:type="spellEnd"/>
            <w:r w:rsidRPr="00FF3501">
              <w:rPr>
                <w:rFonts w:ascii="Arial" w:hAnsi="Arial" w:cs="Arial"/>
                <w:bCs/>
                <w:spacing w:val="-2"/>
                <w:sz w:val="20"/>
                <w:szCs w:val="20"/>
              </w:rPr>
              <w:t xml:space="preserve"> of a planned blast (per Ontario Provincial Standard Specification 120) will be contacted </w:t>
            </w:r>
            <w:r w:rsidRPr="00FF3501">
              <w:rPr>
                <w:rFonts w:ascii="Arial" w:hAnsi="Arial" w:cs="Arial"/>
                <w:b/>
                <w:bCs/>
                <w:spacing w:val="-2"/>
                <w:sz w:val="20"/>
                <w:szCs w:val="20"/>
              </w:rPr>
              <w:t>only if</w:t>
            </w:r>
            <w:r w:rsidRPr="00FF3501">
              <w:rPr>
                <w:rFonts w:ascii="Arial" w:hAnsi="Arial" w:cs="Arial"/>
                <w:bCs/>
                <w:spacing w:val="-2"/>
                <w:sz w:val="20"/>
                <w:szCs w:val="20"/>
              </w:rPr>
              <w:t xml:space="preserve"> a pre-blast survey is required. Conducted by a third-party consultant, the survey includes a visual inspection of the home and other structures, with photos and/or videos. Access to the interior of the residence is required to complete the survey.</w:t>
            </w:r>
          </w:p>
          <w:p w14:paraId="0771DE83" w14:textId="77777777" w:rsidR="00EC460D" w:rsidRPr="003A05EB" w:rsidRDefault="00EC460D" w:rsidP="00EC460D">
            <w:pPr>
              <w:pStyle w:val="TableParagraph"/>
              <w:spacing w:before="60" w:after="60"/>
              <w:rPr>
                <w:rFonts w:ascii="Arial" w:hAnsi="Arial" w:cs="Arial"/>
                <w:b/>
                <w:spacing w:val="-2"/>
                <w:sz w:val="20"/>
                <w:szCs w:val="20"/>
              </w:rPr>
            </w:pPr>
            <w:r w:rsidRPr="003A05EB">
              <w:rPr>
                <w:rFonts w:ascii="Arial" w:hAnsi="Arial" w:cs="Arial"/>
                <w:b/>
                <w:spacing w:val="-2"/>
                <w:sz w:val="20"/>
                <w:szCs w:val="20"/>
              </w:rPr>
              <w:t xml:space="preserve">During Construction: </w:t>
            </w:r>
          </w:p>
          <w:p w14:paraId="3671FED0" w14:textId="77777777" w:rsidR="00EC460D" w:rsidRDefault="00EC460D" w:rsidP="00EC460D">
            <w:pPr>
              <w:pStyle w:val="TableParagraph"/>
              <w:spacing w:before="60" w:after="60"/>
              <w:rPr>
                <w:rFonts w:ascii="Arial" w:hAnsi="Arial" w:cs="Arial"/>
                <w:bCs/>
                <w:spacing w:val="-2"/>
                <w:sz w:val="20"/>
                <w:szCs w:val="20"/>
              </w:rPr>
            </w:pPr>
            <w:r w:rsidRPr="00FF3501">
              <w:rPr>
                <w:rFonts w:ascii="Arial" w:hAnsi="Arial" w:cs="Arial"/>
                <w:bCs/>
                <w:spacing w:val="-2"/>
                <w:sz w:val="20"/>
                <w:szCs w:val="20"/>
              </w:rPr>
              <w:t>Vibration and blasting activities will be monitored to ensure they remain within allowable limits. Residents may experience some vibration and noise. Intermittent traffic delays are also expected, as traffic will be stopped in both directions while blasting is underway.</w:t>
            </w:r>
          </w:p>
          <w:p w14:paraId="4E494661" w14:textId="77777777" w:rsidR="00EC460D" w:rsidRPr="003A05EB" w:rsidRDefault="00EC460D" w:rsidP="00EC460D">
            <w:pPr>
              <w:pStyle w:val="TableParagraph"/>
              <w:spacing w:before="60" w:after="60"/>
              <w:rPr>
                <w:rFonts w:ascii="Arial" w:hAnsi="Arial" w:cs="Arial"/>
                <w:b/>
                <w:spacing w:val="-2"/>
                <w:sz w:val="20"/>
                <w:szCs w:val="20"/>
              </w:rPr>
            </w:pPr>
            <w:r w:rsidRPr="003A05EB">
              <w:rPr>
                <w:rFonts w:ascii="Arial" w:hAnsi="Arial" w:cs="Arial"/>
                <w:b/>
                <w:spacing w:val="-2"/>
                <w:sz w:val="20"/>
                <w:szCs w:val="20"/>
              </w:rPr>
              <w:t xml:space="preserve">After Construction: </w:t>
            </w:r>
          </w:p>
          <w:p w14:paraId="14C1AD6E" w14:textId="6C1DE8C1" w:rsidR="007678EC" w:rsidRPr="003A05EB" w:rsidRDefault="00EC460D" w:rsidP="00EC460D">
            <w:pPr>
              <w:spacing w:after="60" w:line="240" w:lineRule="auto"/>
              <w:rPr>
                <w:rFonts w:ascii="Arial" w:hAnsi="Arial" w:cs="Arial"/>
                <w:bCs/>
                <w:sz w:val="20"/>
                <w:szCs w:val="20"/>
                <w:highlight w:val="yellow"/>
              </w:rPr>
            </w:pPr>
            <w:r w:rsidRPr="00FF3501">
              <w:rPr>
                <w:rFonts w:ascii="Arial" w:hAnsi="Arial" w:cs="Arial"/>
                <w:bCs/>
                <w:spacing w:val="-2"/>
                <w:sz w:val="20"/>
                <w:szCs w:val="20"/>
              </w:rPr>
              <w:lastRenderedPageBreak/>
              <w:t>Residents who had a pre-blast survey completed may request a copy of the post-blast survey from the contractor once the work is finished.</w:t>
            </w:r>
          </w:p>
        </w:tc>
      </w:tr>
      <w:tr w:rsidR="007678EC" w:rsidRPr="003A05EB" w14:paraId="3F9E0CC2" w14:textId="77777777" w:rsidTr="00A33AC6">
        <w:trPr>
          <w:trHeight w:val="420"/>
        </w:trPr>
        <w:tc>
          <w:tcPr>
            <w:tcW w:w="1710" w:type="dxa"/>
            <w:vAlign w:val="center"/>
          </w:tcPr>
          <w:p w14:paraId="291358FA" w14:textId="77777777" w:rsidR="007678EC" w:rsidRPr="009F2CA2" w:rsidRDefault="007678EC" w:rsidP="00A33AC6">
            <w:pPr>
              <w:spacing w:after="0" w:line="22" w:lineRule="atLeast"/>
              <w:jc w:val="center"/>
              <w:rPr>
                <w:b/>
                <w:sz w:val="21"/>
                <w:szCs w:val="21"/>
                <w:lang w:val="en-CA"/>
              </w:rPr>
            </w:pPr>
            <w:r>
              <w:rPr>
                <w:b/>
                <w:noProof/>
                <w:sz w:val="21"/>
                <w:szCs w:val="21"/>
              </w:rPr>
              <w:lastRenderedPageBreak/>
              <w:drawing>
                <wp:inline distT="0" distB="0" distL="0" distR="0" wp14:anchorId="3D9BFC9E" wp14:editId="2436FEB6">
                  <wp:extent cx="895350" cy="706583"/>
                  <wp:effectExtent l="0" t="0" r="0" b="0"/>
                  <wp:docPr id="29" name="Picture 29" descr="Emergency Vehicle Icon-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ergency Vehicle Icon-11"/>
                          <pic:cNvPicPr>
                            <a:picLocks noChangeAspect="1" noChangeArrowheads="1"/>
                          </pic:cNvPicPr>
                        </pic:nvPicPr>
                        <pic:blipFill>
                          <a:blip r:embed="rId22" cstate="print"/>
                          <a:srcRect/>
                          <a:stretch>
                            <a:fillRect/>
                          </a:stretch>
                        </pic:blipFill>
                        <pic:spPr bwMode="auto">
                          <a:xfrm>
                            <a:off x="0" y="0"/>
                            <a:ext cx="911502" cy="719329"/>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664939D2" w14:textId="77777777" w:rsidR="007678EC" w:rsidRDefault="007678EC" w:rsidP="00A33AC6">
            <w:pPr>
              <w:spacing w:before="60" w:after="60" w:line="240" w:lineRule="auto"/>
              <w:rPr>
                <w:rFonts w:ascii="Arial" w:hAnsi="Arial" w:cs="Arial"/>
                <w:b/>
                <w:bCs/>
                <w:sz w:val="20"/>
                <w:szCs w:val="20"/>
              </w:rPr>
            </w:pPr>
            <w:r w:rsidRPr="00AD30E3">
              <w:rPr>
                <w:rFonts w:ascii="Arial" w:hAnsi="Arial" w:cs="Arial"/>
                <w:b/>
                <w:bCs/>
                <w:sz w:val="20"/>
                <w:szCs w:val="20"/>
              </w:rPr>
              <w:t>Emergency Services and Public Transit:</w:t>
            </w:r>
          </w:p>
          <w:p w14:paraId="223C26AD" w14:textId="77777777" w:rsidR="007678EC" w:rsidRDefault="007678EC" w:rsidP="00A33AC6">
            <w:pPr>
              <w:spacing w:after="60" w:line="240" w:lineRule="auto"/>
              <w:rPr>
                <w:rFonts w:ascii="Arial" w:hAnsi="Arial" w:cs="Arial"/>
                <w:bCs/>
                <w:sz w:val="20"/>
                <w:szCs w:val="20"/>
              </w:rPr>
            </w:pPr>
            <w:r w:rsidRPr="003A05EB">
              <w:rPr>
                <w:rFonts w:ascii="Arial" w:hAnsi="Arial" w:cs="Arial"/>
                <w:bCs/>
                <w:sz w:val="20"/>
                <w:szCs w:val="20"/>
              </w:rPr>
              <w:t>Municipal police, fire and emergency medical services are made aware of the scope of work and duration of construction that may affect how parts of the community are accessed. Access for police, fire and emergency medical service vehicles will be maintained.</w:t>
            </w:r>
          </w:p>
          <w:p w14:paraId="78A47836" w14:textId="77777777" w:rsidR="007678EC" w:rsidRPr="003A05EB" w:rsidRDefault="007678EC" w:rsidP="00A33AC6">
            <w:pPr>
              <w:spacing w:after="60" w:line="240" w:lineRule="auto"/>
              <w:rPr>
                <w:rFonts w:ascii="Arial" w:hAnsi="Arial" w:cs="Arial"/>
                <w:sz w:val="20"/>
                <w:szCs w:val="20"/>
              </w:rPr>
            </w:pPr>
            <w:r>
              <w:rPr>
                <w:rFonts w:ascii="Arial" w:hAnsi="Arial" w:cs="Arial"/>
                <w:sz w:val="20"/>
                <w:szCs w:val="20"/>
              </w:rPr>
              <w:t>Transit r</w:t>
            </w:r>
            <w:r w:rsidRPr="003A05EB">
              <w:rPr>
                <w:rFonts w:ascii="Arial" w:hAnsi="Arial" w:cs="Arial"/>
                <w:sz w:val="20"/>
                <w:szCs w:val="20"/>
              </w:rPr>
              <w:t xml:space="preserve">oute changes will be communicated on the </w:t>
            </w:r>
            <w:hyperlink r:id="rId23" w:history="1">
              <w:r w:rsidRPr="003A05EB">
                <w:rPr>
                  <w:rStyle w:val="Hyperlink"/>
                  <w:rFonts w:ascii="Arial" w:hAnsi="Arial" w:cs="Arial"/>
                  <w:sz w:val="20"/>
                  <w:szCs w:val="20"/>
                </w:rPr>
                <w:t>GOVA Transit website</w:t>
              </w:r>
            </w:hyperlink>
            <w:r w:rsidRPr="003A05EB">
              <w:rPr>
                <w:rFonts w:ascii="Arial" w:hAnsi="Arial" w:cs="Arial"/>
                <w:sz w:val="20"/>
                <w:szCs w:val="20"/>
              </w:rPr>
              <w:t xml:space="preserve"> and through the </w:t>
            </w:r>
            <w:hyperlink r:id="rId24" w:history="1">
              <w:r w:rsidRPr="003A05EB">
                <w:rPr>
                  <w:rStyle w:val="Hyperlink"/>
                  <w:rFonts w:ascii="Arial" w:hAnsi="Arial" w:cs="Arial"/>
                  <w:sz w:val="20"/>
                  <w:szCs w:val="20"/>
                </w:rPr>
                <w:t>City of Greater Sudbury’s social media channels</w:t>
              </w:r>
            </w:hyperlink>
            <w:r w:rsidRPr="003A05EB">
              <w:rPr>
                <w:rStyle w:val="Hyperlink"/>
                <w:rFonts w:ascii="Arial" w:hAnsi="Arial" w:cs="Arial"/>
                <w:sz w:val="20"/>
                <w:szCs w:val="20"/>
              </w:rPr>
              <w:t xml:space="preserve">, </w:t>
            </w:r>
            <w:r w:rsidRPr="003A05EB">
              <w:rPr>
                <w:rFonts w:ascii="Arial" w:hAnsi="Arial" w:cs="Arial"/>
                <w:sz w:val="20"/>
                <w:szCs w:val="20"/>
              </w:rPr>
              <w:t>should transit need to be re-routed.</w:t>
            </w:r>
          </w:p>
          <w:p w14:paraId="58A4A6C1" w14:textId="77777777" w:rsidR="007678EC" w:rsidRPr="003A05EB" w:rsidRDefault="007678EC" w:rsidP="00A33AC6">
            <w:pPr>
              <w:spacing w:after="60" w:line="240" w:lineRule="auto"/>
              <w:rPr>
                <w:rFonts w:ascii="Arial" w:hAnsi="Arial" w:cs="Arial"/>
                <w:sz w:val="20"/>
                <w:szCs w:val="20"/>
              </w:rPr>
            </w:pPr>
            <w:r w:rsidRPr="003A05EB">
              <w:rPr>
                <w:rFonts w:ascii="Arial" w:hAnsi="Arial" w:cs="Arial"/>
                <w:sz w:val="20"/>
                <w:szCs w:val="20"/>
              </w:rPr>
              <w:t xml:space="preserve">Residents are asked to contact 311 with any specific GOVA or route-related questions. </w:t>
            </w:r>
          </w:p>
        </w:tc>
      </w:tr>
      <w:tr w:rsidR="007678EC" w:rsidRPr="003A05EB" w14:paraId="36DA86E1" w14:textId="77777777" w:rsidTr="00A33AC6">
        <w:trPr>
          <w:trHeight w:val="1698"/>
        </w:trPr>
        <w:tc>
          <w:tcPr>
            <w:tcW w:w="1710" w:type="dxa"/>
            <w:vAlign w:val="center"/>
          </w:tcPr>
          <w:p w14:paraId="2D5C55BB" w14:textId="77777777" w:rsidR="007678EC" w:rsidRPr="009F2CA2" w:rsidRDefault="007678EC" w:rsidP="00A33AC6">
            <w:pPr>
              <w:spacing w:after="0" w:line="22" w:lineRule="atLeast"/>
              <w:jc w:val="center"/>
              <w:rPr>
                <w:b/>
                <w:sz w:val="21"/>
                <w:szCs w:val="21"/>
                <w:lang w:val="en-CA"/>
              </w:rPr>
            </w:pPr>
            <w:r>
              <w:rPr>
                <w:b/>
                <w:noProof/>
                <w:sz w:val="21"/>
                <w:szCs w:val="21"/>
              </w:rPr>
              <w:drawing>
                <wp:inline distT="0" distB="0" distL="0" distR="0" wp14:anchorId="6CD64044" wp14:editId="726C5AB9">
                  <wp:extent cx="895350" cy="800100"/>
                  <wp:effectExtent l="0" t="0" r="0" b="0"/>
                  <wp:docPr id="30" name="Picture 30" descr="Garbage-Recycling-Icon-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arbage-Recycling-Icon-07"/>
                          <pic:cNvPicPr>
                            <a:picLocks noChangeAspect="1" noChangeArrowheads="1"/>
                          </pic:cNvPicPr>
                        </pic:nvPicPr>
                        <pic:blipFill>
                          <a:blip r:embed="rId25"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4A51A5F3" w14:textId="77777777" w:rsidR="007678EC" w:rsidRPr="00AD30E3" w:rsidRDefault="007678EC" w:rsidP="00A33AC6">
            <w:pPr>
              <w:spacing w:before="60" w:after="60" w:line="240" w:lineRule="auto"/>
              <w:rPr>
                <w:rFonts w:ascii="Arial" w:hAnsi="Arial" w:cs="Arial"/>
                <w:b/>
                <w:bCs/>
                <w:sz w:val="20"/>
                <w:szCs w:val="20"/>
              </w:rPr>
            </w:pPr>
            <w:r w:rsidRPr="00AD30E3">
              <w:rPr>
                <w:rFonts w:ascii="Arial" w:hAnsi="Arial" w:cs="Arial"/>
                <w:b/>
                <w:bCs/>
                <w:sz w:val="20"/>
                <w:szCs w:val="20"/>
              </w:rPr>
              <w:t>Garbage Collection:</w:t>
            </w:r>
          </w:p>
          <w:p w14:paraId="39582BE7" w14:textId="77777777" w:rsidR="007678EC" w:rsidRDefault="007678EC" w:rsidP="00A33AC6">
            <w:pPr>
              <w:spacing w:after="60" w:line="240" w:lineRule="auto"/>
              <w:rPr>
                <w:rFonts w:ascii="Arial" w:hAnsi="Arial" w:cs="Arial"/>
                <w:bCs/>
                <w:sz w:val="20"/>
                <w:szCs w:val="20"/>
              </w:rPr>
            </w:pPr>
            <w:r w:rsidRPr="003A05EB">
              <w:rPr>
                <w:rFonts w:ascii="Arial" w:hAnsi="Arial" w:cs="Arial"/>
                <w:bCs/>
                <w:sz w:val="20"/>
                <w:szCs w:val="20"/>
              </w:rPr>
              <w:t xml:space="preserve">Garbage, recycling, organics and leaf and yard </w:t>
            </w:r>
            <w:proofErr w:type="gramStart"/>
            <w:r w:rsidRPr="003A05EB">
              <w:rPr>
                <w:rFonts w:ascii="Arial" w:hAnsi="Arial" w:cs="Arial"/>
                <w:bCs/>
                <w:sz w:val="20"/>
                <w:szCs w:val="20"/>
              </w:rPr>
              <w:t>trimmings pickup</w:t>
            </w:r>
            <w:proofErr w:type="gramEnd"/>
            <w:r w:rsidRPr="003A05EB">
              <w:rPr>
                <w:rFonts w:ascii="Arial" w:hAnsi="Arial" w:cs="Arial"/>
                <w:bCs/>
                <w:sz w:val="20"/>
                <w:szCs w:val="20"/>
              </w:rPr>
              <w:t xml:space="preserve"> will continue during construction. Please place your waste at the front of your property before 7 a.m. on your regular collection day. </w:t>
            </w:r>
          </w:p>
          <w:p w14:paraId="0699017B" w14:textId="77777777" w:rsidR="007678EC" w:rsidRPr="003A05EB" w:rsidRDefault="007678EC" w:rsidP="00A33AC6">
            <w:pPr>
              <w:spacing w:after="60" w:line="240" w:lineRule="auto"/>
              <w:rPr>
                <w:rFonts w:ascii="Arial" w:hAnsi="Arial" w:cs="Arial"/>
                <w:bCs/>
                <w:sz w:val="20"/>
                <w:szCs w:val="20"/>
              </w:rPr>
            </w:pPr>
            <w:r w:rsidRPr="003A05EB">
              <w:rPr>
                <w:rFonts w:ascii="Arial" w:hAnsi="Arial" w:cs="Arial"/>
                <w:bCs/>
                <w:sz w:val="20"/>
                <w:szCs w:val="20"/>
              </w:rPr>
              <w:t>The contractor will transport the waste outside of the zone for pickup if waste collection vehicles are unable to access properties in the construction area. Your garbage, recycling and organics containers will be returned to your property later in the day. Please ensure your containers are labeled with your address so that they can be returned to you.</w:t>
            </w:r>
          </w:p>
        </w:tc>
      </w:tr>
      <w:tr w:rsidR="007678EC" w:rsidRPr="00AD30E3" w14:paraId="4E36452D" w14:textId="77777777" w:rsidTr="00A33AC6">
        <w:trPr>
          <w:trHeight w:val="852"/>
        </w:trPr>
        <w:tc>
          <w:tcPr>
            <w:tcW w:w="1710" w:type="dxa"/>
            <w:vAlign w:val="center"/>
          </w:tcPr>
          <w:p w14:paraId="78752C3E" w14:textId="77777777" w:rsidR="007678EC" w:rsidRDefault="007678EC" w:rsidP="00A33AC6">
            <w:pPr>
              <w:spacing w:after="0" w:line="22" w:lineRule="atLeast"/>
              <w:jc w:val="center"/>
              <w:rPr>
                <w:b/>
                <w:noProof/>
                <w:sz w:val="21"/>
                <w:szCs w:val="21"/>
              </w:rPr>
            </w:pPr>
            <w:r>
              <w:rPr>
                <w:rFonts w:ascii="Times New Roman" w:eastAsia="Times New Roman" w:hAnsi="Times New Roman"/>
                <w:noProof/>
                <w:sz w:val="20"/>
                <w:szCs w:val="20"/>
              </w:rPr>
              <w:drawing>
                <wp:inline distT="0" distB="0" distL="0" distR="0" wp14:anchorId="41E16C4F" wp14:editId="0004EB58">
                  <wp:extent cx="555955" cy="369517"/>
                  <wp:effectExtent l="0" t="0" r="0" b="0"/>
                  <wp:docPr id="31" name="Picture 31" descr="A black and white envel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black and white envelope&#10;&#10;AI-generated content may be incorrect."/>
                          <pic:cNvPicPr/>
                        </pic:nvPicPr>
                        <pic:blipFill>
                          <a:blip r:embed="rId26" cstate="print"/>
                          <a:stretch>
                            <a:fillRect/>
                          </a:stretch>
                        </pic:blipFill>
                        <pic:spPr>
                          <a:xfrm>
                            <a:off x="0" y="0"/>
                            <a:ext cx="560245" cy="372368"/>
                          </a:xfrm>
                          <a:prstGeom prst="rect">
                            <a:avLst/>
                          </a:prstGeom>
                        </pic:spPr>
                      </pic:pic>
                    </a:graphicData>
                  </a:graphic>
                </wp:inline>
              </w:drawing>
            </w:r>
          </w:p>
        </w:tc>
        <w:tc>
          <w:tcPr>
            <w:tcW w:w="9720" w:type="dxa"/>
            <w:tcMar>
              <w:top w:w="29" w:type="dxa"/>
              <w:left w:w="115" w:type="dxa"/>
              <w:bottom w:w="29" w:type="dxa"/>
              <w:right w:w="115" w:type="dxa"/>
            </w:tcMar>
          </w:tcPr>
          <w:p w14:paraId="422F43CE" w14:textId="77777777" w:rsidR="007678EC" w:rsidRPr="004F0C78" w:rsidRDefault="007678EC" w:rsidP="00A33AC6">
            <w:pPr>
              <w:spacing w:before="120" w:after="120" w:line="240" w:lineRule="auto"/>
              <w:rPr>
                <w:rFonts w:ascii="Arial" w:hAnsi="Arial" w:cs="Arial"/>
                <w:b/>
                <w:bCs/>
                <w:sz w:val="20"/>
                <w:szCs w:val="20"/>
              </w:rPr>
            </w:pPr>
            <w:r w:rsidRPr="004F0C78">
              <w:rPr>
                <w:rFonts w:ascii="Arial" w:hAnsi="Arial" w:cs="Arial"/>
                <w:b/>
                <w:bCs/>
                <w:sz w:val="20"/>
                <w:szCs w:val="20"/>
              </w:rPr>
              <w:t>Mail Delivery:</w:t>
            </w:r>
          </w:p>
          <w:p w14:paraId="2A49044A" w14:textId="77777777" w:rsidR="007678EC" w:rsidRPr="00AD30E3" w:rsidRDefault="007678EC" w:rsidP="00A33AC6">
            <w:pPr>
              <w:spacing w:before="60" w:after="60" w:line="240" w:lineRule="auto"/>
              <w:rPr>
                <w:rFonts w:ascii="Arial" w:hAnsi="Arial" w:cs="Arial"/>
                <w:b/>
                <w:bCs/>
                <w:sz w:val="20"/>
                <w:szCs w:val="20"/>
              </w:rPr>
            </w:pPr>
            <w:r w:rsidRPr="00245A12">
              <w:rPr>
                <w:rFonts w:ascii="Arial" w:hAnsi="Arial" w:cs="Arial"/>
                <w:sz w:val="20"/>
                <w:szCs w:val="20"/>
              </w:rPr>
              <w:t>Canada Post will inform residents directly of any changes to the scheduled route or provide a location where residents can pick up mail, should the planned construction work affect regular home mail delivery.</w:t>
            </w:r>
          </w:p>
        </w:tc>
      </w:tr>
      <w:tr w:rsidR="007678EC" w:rsidRPr="00E33918" w14:paraId="5DC74BE2" w14:textId="77777777" w:rsidTr="00A33AC6">
        <w:trPr>
          <w:trHeight w:val="1149"/>
        </w:trPr>
        <w:tc>
          <w:tcPr>
            <w:tcW w:w="1710" w:type="dxa"/>
            <w:vAlign w:val="center"/>
          </w:tcPr>
          <w:p w14:paraId="1308B554" w14:textId="77777777" w:rsidR="007678EC" w:rsidRDefault="007678EC" w:rsidP="00A33AC6">
            <w:pPr>
              <w:spacing w:after="0" w:line="22" w:lineRule="atLeast"/>
              <w:jc w:val="center"/>
              <w:rPr>
                <w:rFonts w:ascii="Times New Roman" w:eastAsia="Times New Roman" w:hAnsi="Times New Roman"/>
                <w:noProof/>
                <w:sz w:val="20"/>
                <w:szCs w:val="20"/>
              </w:rPr>
            </w:pPr>
            <w:r>
              <w:rPr>
                <w:rFonts w:ascii="Arial" w:hAnsi="Arial" w:cs="Arial"/>
                <w:noProof/>
                <w:sz w:val="20"/>
                <w:szCs w:val="20"/>
              </w:rPr>
              <w:drawing>
                <wp:inline distT="0" distB="0" distL="0" distR="0" wp14:anchorId="57C53DDF" wp14:editId="44E388FA">
                  <wp:extent cx="962025" cy="877367"/>
                  <wp:effectExtent l="0" t="0" r="0" b="0"/>
                  <wp:docPr id="32" name="Picture 32" descr="A black and white logo of a b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black and white logo of a broom&#10;&#10;AI-generated content may be incorrect."/>
                          <pic:cNvPicPr/>
                        </pic:nvPicPr>
                        <pic:blipFill>
                          <a:blip r:embed="rId27">
                            <a:extLst>
                              <a:ext uri="{28A0092B-C50C-407E-A947-70E740481C1C}">
                                <a14:useLocalDpi xmlns:a14="http://schemas.microsoft.com/office/drawing/2010/main" val="0"/>
                              </a:ext>
                            </a:extLst>
                          </a:blip>
                          <a:stretch>
                            <a:fillRect/>
                          </a:stretch>
                        </pic:blipFill>
                        <pic:spPr>
                          <a:xfrm>
                            <a:off x="0" y="0"/>
                            <a:ext cx="965144" cy="880211"/>
                          </a:xfrm>
                          <a:prstGeom prst="rect">
                            <a:avLst/>
                          </a:prstGeom>
                        </pic:spPr>
                      </pic:pic>
                    </a:graphicData>
                  </a:graphic>
                </wp:inline>
              </w:drawing>
            </w:r>
          </w:p>
        </w:tc>
        <w:tc>
          <w:tcPr>
            <w:tcW w:w="9720" w:type="dxa"/>
            <w:tcMar>
              <w:top w:w="29" w:type="dxa"/>
              <w:left w:w="115" w:type="dxa"/>
              <w:bottom w:w="29" w:type="dxa"/>
              <w:right w:w="115" w:type="dxa"/>
            </w:tcMar>
          </w:tcPr>
          <w:p w14:paraId="50211328" w14:textId="77777777" w:rsidR="007678EC" w:rsidRDefault="007678EC" w:rsidP="00A33AC6">
            <w:pPr>
              <w:spacing w:before="120" w:after="120" w:line="240" w:lineRule="auto"/>
              <w:rPr>
                <w:rFonts w:ascii="Arial" w:hAnsi="Arial" w:cs="Arial"/>
                <w:b/>
                <w:bCs/>
                <w:sz w:val="20"/>
                <w:szCs w:val="20"/>
              </w:rPr>
            </w:pPr>
            <w:r>
              <w:rPr>
                <w:rFonts w:ascii="Arial" w:hAnsi="Arial" w:cs="Arial"/>
                <w:b/>
                <w:bCs/>
                <w:sz w:val="20"/>
                <w:szCs w:val="20"/>
              </w:rPr>
              <w:t>Property Restoration</w:t>
            </w:r>
            <w:r w:rsidRPr="004F0C78">
              <w:rPr>
                <w:rFonts w:ascii="Arial" w:hAnsi="Arial" w:cs="Arial"/>
                <w:b/>
                <w:bCs/>
                <w:sz w:val="20"/>
                <w:szCs w:val="20"/>
              </w:rPr>
              <w:t>:</w:t>
            </w:r>
          </w:p>
          <w:p w14:paraId="1FE8D5DA" w14:textId="77777777" w:rsidR="007678EC" w:rsidRPr="00C44759" w:rsidRDefault="007678EC" w:rsidP="00A33AC6">
            <w:pPr>
              <w:spacing w:before="120" w:after="60" w:line="240" w:lineRule="auto"/>
              <w:rPr>
                <w:rFonts w:ascii="Arial" w:hAnsi="Arial" w:cs="Arial"/>
                <w:bCs/>
                <w:sz w:val="20"/>
                <w:szCs w:val="20"/>
              </w:rPr>
            </w:pPr>
            <w:r w:rsidRPr="00C44759">
              <w:rPr>
                <w:rFonts w:ascii="Arial" w:hAnsi="Arial" w:cs="Arial"/>
                <w:bCs/>
                <w:sz w:val="20"/>
                <w:szCs w:val="20"/>
              </w:rPr>
              <w:t xml:space="preserve">Construction activities may impact landscaping within the municipal right-of-way fronting your property. </w:t>
            </w:r>
          </w:p>
          <w:p w14:paraId="4260CA63" w14:textId="77777777" w:rsidR="007678EC" w:rsidRPr="00C44759" w:rsidRDefault="007678EC" w:rsidP="00A33AC6">
            <w:pPr>
              <w:spacing w:before="120" w:after="60" w:line="240" w:lineRule="auto"/>
              <w:rPr>
                <w:rFonts w:ascii="Arial" w:hAnsi="Arial" w:cs="Arial"/>
                <w:bCs/>
                <w:sz w:val="20"/>
                <w:szCs w:val="20"/>
              </w:rPr>
            </w:pPr>
            <w:r w:rsidRPr="00C44759">
              <w:rPr>
                <w:rFonts w:ascii="Arial" w:hAnsi="Arial" w:cs="Arial"/>
                <w:bCs/>
                <w:sz w:val="20"/>
                <w:szCs w:val="20"/>
              </w:rPr>
              <w:t xml:space="preserve">Any work impacting private property will be communicated with affected property owners before construction starts. </w:t>
            </w:r>
          </w:p>
          <w:p w14:paraId="164108AA" w14:textId="77777777" w:rsidR="007678EC" w:rsidRPr="00C44759" w:rsidRDefault="007678EC" w:rsidP="00A33AC6">
            <w:pPr>
              <w:spacing w:before="120" w:after="60" w:line="240" w:lineRule="auto"/>
              <w:rPr>
                <w:rFonts w:ascii="Arial" w:hAnsi="Arial" w:cs="Arial"/>
                <w:bCs/>
                <w:sz w:val="20"/>
                <w:szCs w:val="20"/>
              </w:rPr>
            </w:pPr>
            <w:r w:rsidRPr="00C44759">
              <w:rPr>
                <w:rFonts w:ascii="Arial" w:hAnsi="Arial" w:cs="Arial"/>
                <w:bCs/>
                <w:sz w:val="20"/>
                <w:szCs w:val="20"/>
              </w:rPr>
              <w:t xml:space="preserve">To avoid damage during construction, residents are encouraged to remove or relocate any items or plantings located within the municipal right-of-way fronting your property such as shrubs, gardens, fences, sprinkler systems and other yard decorations or features. </w:t>
            </w:r>
          </w:p>
          <w:p w14:paraId="1A3426F5" w14:textId="29845FBB" w:rsidR="007678EC" w:rsidRPr="00EF5953" w:rsidRDefault="007678EC" w:rsidP="00A33AC6">
            <w:pPr>
              <w:spacing w:before="120" w:after="60" w:line="240" w:lineRule="auto"/>
              <w:rPr>
                <w:rFonts w:ascii="Arial" w:hAnsi="Arial" w:cs="Arial"/>
                <w:bCs/>
                <w:sz w:val="20"/>
                <w:szCs w:val="20"/>
              </w:rPr>
            </w:pPr>
            <w:r w:rsidRPr="00C44759">
              <w:rPr>
                <w:rFonts w:ascii="Arial" w:hAnsi="Arial" w:cs="Arial"/>
                <w:bCs/>
                <w:sz w:val="20"/>
                <w:szCs w:val="20"/>
              </w:rPr>
              <w:t xml:space="preserve">Driveway and landscaping restoration will occur during the final stages of construction. </w:t>
            </w:r>
            <w:proofErr w:type="gramStart"/>
            <w:r w:rsidRPr="00C44759">
              <w:rPr>
                <w:rFonts w:ascii="Arial" w:hAnsi="Arial" w:cs="Arial"/>
                <w:bCs/>
                <w:sz w:val="20"/>
                <w:szCs w:val="20"/>
              </w:rPr>
              <w:t>Typically</w:t>
            </w:r>
            <w:proofErr w:type="gramEnd"/>
            <w:r w:rsidRPr="00C44759">
              <w:rPr>
                <w:rFonts w:ascii="Arial" w:hAnsi="Arial" w:cs="Arial"/>
                <w:bCs/>
                <w:sz w:val="20"/>
                <w:szCs w:val="20"/>
              </w:rPr>
              <w:t xml:space="preserve"> sod and landscaping will be reinstated during ideal growing seasons in early spring or late fall. Efforts will be made to replace landscaping </w:t>
            </w:r>
            <w:proofErr w:type="gramStart"/>
            <w:r w:rsidR="00A53D32">
              <w:rPr>
                <w:rFonts w:ascii="Arial" w:hAnsi="Arial" w:cs="Arial"/>
                <w:bCs/>
                <w:sz w:val="20"/>
                <w:szCs w:val="20"/>
              </w:rPr>
              <w:t>to</w:t>
            </w:r>
            <w:proofErr w:type="gramEnd"/>
            <w:r w:rsidRPr="00C44759">
              <w:rPr>
                <w:rFonts w:ascii="Arial" w:hAnsi="Arial" w:cs="Arial"/>
                <w:bCs/>
                <w:sz w:val="20"/>
                <w:szCs w:val="20"/>
              </w:rPr>
              <w:t xml:space="preserve"> its original location, but some items may need to be relocated or moved further onto private property to allow for proper maintenance of the right-of-way. </w:t>
            </w:r>
          </w:p>
        </w:tc>
      </w:tr>
    </w:tbl>
    <w:p w14:paraId="30B1E679" w14:textId="5F961C5A" w:rsidR="001D567B" w:rsidRPr="00E86299" w:rsidRDefault="001D567B" w:rsidP="005C44D9">
      <w:pPr>
        <w:spacing w:after="0" w:line="240" w:lineRule="auto"/>
        <w:ind w:right="-360" w:hanging="270"/>
        <w:rPr>
          <w:rFonts w:ascii="Arial" w:hAnsi="Arial" w:cs="Arial"/>
          <w:sz w:val="20"/>
          <w:szCs w:val="20"/>
        </w:rPr>
      </w:pPr>
    </w:p>
    <w:sectPr w:rsidR="001D567B" w:rsidRPr="00E86299" w:rsidSect="00BC11BC">
      <w:headerReference w:type="even" r:id="rId28"/>
      <w:headerReference w:type="default" r:id="rId29"/>
      <w:footerReference w:type="even" r:id="rId30"/>
      <w:footerReference w:type="default" r:id="rId31"/>
      <w:headerReference w:type="first" r:id="rId32"/>
      <w:footerReference w:type="first" r:id="rId33"/>
      <w:pgSz w:w="12240" w:h="20160" w:code="5"/>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08349" w14:textId="77777777" w:rsidR="00410FC7" w:rsidRDefault="00410FC7" w:rsidP="001D567B">
      <w:pPr>
        <w:spacing w:after="0" w:line="240" w:lineRule="auto"/>
      </w:pPr>
      <w:r>
        <w:separator/>
      </w:r>
    </w:p>
  </w:endnote>
  <w:endnote w:type="continuationSeparator" w:id="0">
    <w:p w14:paraId="6C7F0E0F" w14:textId="77777777" w:rsidR="00410FC7" w:rsidRDefault="00410FC7" w:rsidP="001D5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0871" w14:textId="77777777" w:rsidR="00F16076" w:rsidRDefault="00F16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EA1B" w14:textId="4633C266" w:rsidR="0089146B" w:rsidRPr="0089146B" w:rsidRDefault="0089146B" w:rsidP="0089146B">
    <w:pPr>
      <w:spacing w:after="0" w:line="240" w:lineRule="auto"/>
      <w:ind w:right="-270" w:hanging="270"/>
      <w:rPr>
        <w:rFonts w:ascii="Arial" w:hAnsi="Arial" w:cs="Arial"/>
        <w:b/>
      </w:rPr>
    </w:pPr>
    <w:r w:rsidRPr="003D4CF9">
      <w:rPr>
        <w:rFonts w:ascii="Arial" w:hAnsi="Arial" w:cs="Arial"/>
        <w:bCs/>
        <w:sz w:val="20"/>
        <w:szCs w:val="20"/>
      </w:rPr>
      <w:t>File:</w:t>
    </w:r>
    <w:r w:rsidRPr="00151EEB">
      <w:rPr>
        <w:rFonts w:ascii="Arial" w:hAnsi="Arial" w:cs="Arial"/>
        <w:bCs/>
        <w:color w:val="FF0000"/>
        <w:sz w:val="20"/>
        <w:szCs w:val="20"/>
      </w:rPr>
      <w:t xml:space="preserve">  ENG</w:t>
    </w:r>
    <w:r w:rsidR="00E32A36">
      <w:rPr>
        <w:rFonts w:ascii="Arial" w:hAnsi="Arial" w:cs="Arial"/>
        <w:bCs/>
        <w:color w:val="FF0000"/>
        <w:sz w:val="20"/>
        <w:szCs w:val="20"/>
      </w:rPr>
      <w:t>XX</w:t>
    </w:r>
    <w:r w:rsidRPr="00151EEB">
      <w:rPr>
        <w:rFonts w:ascii="Arial" w:hAnsi="Arial" w:cs="Arial"/>
        <w:bCs/>
        <w:color w:val="FF0000"/>
        <w:sz w:val="20"/>
        <w:szCs w:val="20"/>
      </w:rPr>
      <w:t>-XX</w:t>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Pr>
        <w:rFonts w:ascii="Arial" w:hAnsi="Arial" w:cs="Arial"/>
        <w:bCs/>
        <w:sz w:val="20"/>
        <w:szCs w:val="20"/>
      </w:rPr>
      <w:t xml:space="preserve">          </w:t>
    </w:r>
    <w:r w:rsidR="00E32A36">
      <w:rPr>
        <w:rFonts w:ascii="Arial" w:hAnsi="Arial" w:cs="Arial"/>
        <w:bCs/>
        <w:sz w:val="20"/>
        <w:szCs w:val="20"/>
      </w:rPr>
      <w:t xml:space="preserve">    </w:t>
    </w:r>
    <w:r w:rsidR="00FD1148">
      <w:rPr>
        <w:rFonts w:ascii="Arial" w:hAnsi="Arial" w:cs="Arial"/>
        <w:bCs/>
        <w:sz w:val="20"/>
        <w:szCs w:val="20"/>
      </w:rPr>
      <w:t xml:space="preserve"> </w:t>
    </w:r>
    <w:r w:rsidR="00E32A36">
      <w:rPr>
        <w:rFonts w:ascii="Arial" w:hAnsi="Arial" w:cs="Arial"/>
        <w:bCs/>
        <w:sz w:val="20"/>
        <w:szCs w:val="20"/>
      </w:rPr>
      <w:t xml:space="preserve">  </w:t>
    </w:r>
    <w:r w:rsidRPr="00151EEB">
      <w:rPr>
        <w:rFonts w:ascii="Arial" w:hAnsi="Arial" w:cs="Arial"/>
        <w:bCs/>
        <w:sz w:val="20"/>
        <w:szCs w:val="20"/>
      </w:rPr>
      <w:t xml:space="preserve">Rev. </w:t>
    </w:r>
    <w:r w:rsidR="00F16076">
      <w:rPr>
        <w:rFonts w:ascii="Arial" w:hAnsi="Arial" w:cs="Arial"/>
        <w:bCs/>
        <w:sz w:val="20"/>
        <w:szCs w:val="20"/>
      </w:rPr>
      <w:t>June</w:t>
    </w:r>
    <w:r w:rsidR="00AA02F1">
      <w:rPr>
        <w:rFonts w:ascii="Arial" w:hAnsi="Arial" w:cs="Arial"/>
        <w:bCs/>
        <w:sz w:val="20"/>
        <w:szCs w:val="20"/>
      </w:rPr>
      <w:t xml:space="preserve"> 2026</w:t>
    </w:r>
  </w:p>
  <w:p w14:paraId="4F053B04" w14:textId="27FB9D22" w:rsidR="001D567B" w:rsidRPr="00BC11BC" w:rsidRDefault="005C44D9" w:rsidP="005C44D9">
    <w:pPr>
      <w:pStyle w:val="Footer"/>
      <w:ind w:left="-270"/>
    </w:pPr>
    <w:r>
      <w:rPr>
        <w:noProof/>
      </w:rPr>
      <w:drawing>
        <wp:inline distT="0" distB="0" distL="0" distR="0" wp14:anchorId="5A8CA339" wp14:editId="5EA76EB6">
          <wp:extent cx="7143750" cy="5192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9304" cy="541454"/>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09D9" w14:textId="77777777" w:rsidR="00F16076" w:rsidRDefault="00F16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DD495" w14:textId="77777777" w:rsidR="00410FC7" w:rsidRDefault="00410FC7" w:rsidP="001D567B">
      <w:pPr>
        <w:spacing w:after="0" w:line="240" w:lineRule="auto"/>
      </w:pPr>
      <w:r>
        <w:separator/>
      </w:r>
    </w:p>
  </w:footnote>
  <w:footnote w:type="continuationSeparator" w:id="0">
    <w:p w14:paraId="26438153" w14:textId="77777777" w:rsidR="00410FC7" w:rsidRDefault="00410FC7" w:rsidP="001D5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9FC0" w14:textId="77777777" w:rsidR="00F16076" w:rsidRDefault="00F16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2153" w14:textId="1A9DA6C6" w:rsidR="00BC11BC" w:rsidRDefault="00BC11BC" w:rsidP="00BC11BC">
    <w:pPr>
      <w:pStyle w:val="Header"/>
      <w:ind w:left="-270"/>
    </w:pPr>
    <w:r>
      <w:rPr>
        <w:noProof/>
      </w:rPr>
      <w:drawing>
        <wp:inline distT="0" distB="0" distL="0" distR="0" wp14:anchorId="3A27D7D3" wp14:editId="5EADEE50">
          <wp:extent cx="721995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0" cy="13525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891E" w14:textId="77777777" w:rsidR="00F16076" w:rsidRDefault="00F16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7124B"/>
    <w:multiLevelType w:val="hybridMultilevel"/>
    <w:tmpl w:val="2B3C0310"/>
    <w:lvl w:ilvl="0" w:tplc="C1D46FAA">
      <w:start w:val="1"/>
      <w:numFmt w:val="bullet"/>
      <w:lvlText w:val=""/>
      <w:lvlJc w:val="left"/>
      <w:pPr>
        <w:ind w:left="360" w:hanging="360"/>
      </w:pPr>
      <w:rPr>
        <w:rFonts w:ascii="Symbol" w:hAnsi="Symbol"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3278D4"/>
    <w:multiLevelType w:val="hybridMultilevel"/>
    <w:tmpl w:val="3C1443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000C2"/>
    <w:multiLevelType w:val="hybridMultilevel"/>
    <w:tmpl w:val="91C2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00E2E"/>
    <w:multiLevelType w:val="hybridMultilevel"/>
    <w:tmpl w:val="3E00ECA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 w15:restartNumberingAfterBreak="0">
    <w:nsid w:val="437F22CB"/>
    <w:multiLevelType w:val="hybridMultilevel"/>
    <w:tmpl w:val="B6E88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0DC272B"/>
    <w:multiLevelType w:val="hybridMultilevel"/>
    <w:tmpl w:val="8728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8691769">
    <w:abstractNumId w:val="2"/>
  </w:num>
  <w:num w:numId="2" w16cid:durableId="523445573">
    <w:abstractNumId w:val="4"/>
  </w:num>
  <w:num w:numId="3" w16cid:durableId="80420479">
    <w:abstractNumId w:val="0"/>
  </w:num>
  <w:num w:numId="4" w16cid:durableId="865749019">
    <w:abstractNumId w:val="3"/>
  </w:num>
  <w:num w:numId="5" w16cid:durableId="837885370">
    <w:abstractNumId w:val="1"/>
  </w:num>
  <w:num w:numId="6" w16cid:durableId="1878421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7B"/>
    <w:rsid w:val="00000FF4"/>
    <w:rsid w:val="00023CAD"/>
    <w:rsid w:val="0008308F"/>
    <w:rsid w:val="000A14CD"/>
    <w:rsid w:val="00142A38"/>
    <w:rsid w:val="00151EEB"/>
    <w:rsid w:val="00165506"/>
    <w:rsid w:val="001D567B"/>
    <w:rsid w:val="00212ADC"/>
    <w:rsid w:val="002507D1"/>
    <w:rsid w:val="00297673"/>
    <w:rsid w:val="002A14E7"/>
    <w:rsid w:val="002A6555"/>
    <w:rsid w:val="00315BDC"/>
    <w:rsid w:val="003304EF"/>
    <w:rsid w:val="0036688B"/>
    <w:rsid w:val="003A1946"/>
    <w:rsid w:val="003B57A3"/>
    <w:rsid w:val="003D4CF9"/>
    <w:rsid w:val="003E070F"/>
    <w:rsid w:val="003E3174"/>
    <w:rsid w:val="004041EE"/>
    <w:rsid w:val="00410FC7"/>
    <w:rsid w:val="004619F3"/>
    <w:rsid w:val="004657D5"/>
    <w:rsid w:val="00475304"/>
    <w:rsid w:val="004C15DB"/>
    <w:rsid w:val="004D015F"/>
    <w:rsid w:val="004D4B88"/>
    <w:rsid w:val="004D6CFD"/>
    <w:rsid w:val="004F0C78"/>
    <w:rsid w:val="004F4529"/>
    <w:rsid w:val="005174C5"/>
    <w:rsid w:val="005203E5"/>
    <w:rsid w:val="00521534"/>
    <w:rsid w:val="005571DE"/>
    <w:rsid w:val="005904BC"/>
    <w:rsid w:val="005A3A60"/>
    <w:rsid w:val="005C2FC6"/>
    <w:rsid w:val="005C44D9"/>
    <w:rsid w:val="005F2ACB"/>
    <w:rsid w:val="00621CF5"/>
    <w:rsid w:val="006874FD"/>
    <w:rsid w:val="006C2D64"/>
    <w:rsid w:val="006C4052"/>
    <w:rsid w:val="006D4E5B"/>
    <w:rsid w:val="006E5BB1"/>
    <w:rsid w:val="0070432A"/>
    <w:rsid w:val="007274F5"/>
    <w:rsid w:val="007678EC"/>
    <w:rsid w:val="007A102B"/>
    <w:rsid w:val="007D1EFC"/>
    <w:rsid w:val="00803450"/>
    <w:rsid w:val="00824F6E"/>
    <w:rsid w:val="00850E1B"/>
    <w:rsid w:val="00856857"/>
    <w:rsid w:val="00880CBA"/>
    <w:rsid w:val="0089146B"/>
    <w:rsid w:val="008A2878"/>
    <w:rsid w:val="008C7368"/>
    <w:rsid w:val="008E6590"/>
    <w:rsid w:val="008F724E"/>
    <w:rsid w:val="0092240B"/>
    <w:rsid w:val="00943B70"/>
    <w:rsid w:val="009459B7"/>
    <w:rsid w:val="00951E5E"/>
    <w:rsid w:val="00956F6B"/>
    <w:rsid w:val="0099251B"/>
    <w:rsid w:val="009A4435"/>
    <w:rsid w:val="009C07AA"/>
    <w:rsid w:val="00A05120"/>
    <w:rsid w:val="00A120AC"/>
    <w:rsid w:val="00A1579D"/>
    <w:rsid w:val="00A53D32"/>
    <w:rsid w:val="00A828EE"/>
    <w:rsid w:val="00AA02F1"/>
    <w:rsid w:val="00AD30E3"/>
    <w:rsid w:val="00AF0192"/>
    <w:rsid w:val="00B176D7"/>
    <w:rsid w:val="00B30729"/>
    <w:rsid w:val="00B65306"/>
    <w:rsid w:val="00B75E92"/>
    <w:rsid w:val="00B97417"/>
    <w:rsid w:val="00BC11BC"/>
    <w:rsid w:val="00BD2241"/>
    <w:rsid w:val="00BF0F26"/>
    <w:rsid w:val="00C53D92"/>
    <w:rsid w:val="00C61370"/>
    <w:rsid w:val="00C7045F"/>
    <w:rsid w:val="00C76D89"/>
    <w:rsid w:val="00CE32E6"/>
    <w:rsid w:val="00CF5535"/>
    <w:rsid w:val="00D021F3"/>
    <w:rsid w:val="00D250FB"/>
    <w:rsid w:val="00D52760"/>
    <w:rsid w:val="00DA5E47"/>
    <w:rsid w:val="00DF6A37"/>
    <w:rsid w:val="00E276A9"/>
    <w:rsid w:val="00E32A36"/>
    <w:rsid w:val="00E33918"/>
    <w:rsid w:val="00E86299"/>
    <w:rsid w:val="00EC460D"/>
    <w:rsid w:val="00ED37FA"/>
    <w:rsid w:val="00EE5DE6"/>
    <w:rsid w:val="00EF5953"/>
    <w:rsid w:val="00F00781"/>
    <w:rsid w:val="00F16076"/>
    <w:rsid w:val="00F31FFD"/>
    <w:rsid w:val="00FD1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8D4C1"/>
  <w15:chartTrackingRefBased/>
  <w15:docId w15:val="{D7837776-413F-4A9F-89DB-1253BF12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67B"/>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92240B"/>
    <w:pPr>
      <w:widowControl w:val="0"/>
      <w:spacing w:before="4" w:after="0" w:line="240" w:lineRule="auto"/>
      <w:ind w:left="411" w:hanging="180"/>
      <w:outlineLvl w:val="0"/>
    </w:pPr>
    <w:rPr>
      <w:rFonts w:ascii="Arial" w:eastAsia="Arial" w:hAnsi="Arial"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67B"/>
    <w:rPr>
      <w:rFonts w:ascii="Calibri" w:eastAsia="Calibri" w:hAnsi="Calibri" w:cs="Times New Roman"/>
    </w:rPr>
  </w:style>
  <w:style w:type="paragraph" w:styleId="Footer">
    <w:name w:val="footer"/>
    <w:basedOn w:val="Normal"/>
    <w:link w:val="FooterChar"/>
    <w:uiPriority w:val="99"/>
    <w:unhideWhenUsed/>
    <w:rsid w:val="001D5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67B"/>
    <w:rPr>
      <w:rFonts w:ascii="Calibri" w:eastAsia="Calibri" w:hAnsi="Calibri" w:cs="Times New Roman"/>
    </w:rPr>
  </w:style>
  <w:style w:type="paragraph" w:styleId="ListParagraph">
    <w:name w:val="List Paragraph"/>
    <w:basedOn w:val="Normal"/>
    <w:uiPriority w:val="34"/>
    <w:qFormat/>
    <w:rsid w:val="001D567B"/>
    <w:pPr>
      <w:ind w:left="720"/>
      <w:contextualSpacing/>
    </w:pPr>
  </w:style>
  <w:style w:type="paragraph" w:customStyle="1" w:styleId="TableParagraph">
    <w:name w:val="Table Paragraph"/>
    <w:basedOn w:val="Normal"/>
    <w:uiPriority w:val="1"/>
    <w:qFormat/>
    <w:rsid w:val="001D567B"/>
    <w:pPr>
      <w:widowControl w:val="0"/>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8C7368"/>
    <w:rPr>
      <w:color w:val="0563C1" w:themeColor="hyperlink"/>
      <w:u w:val="single"/>
    </w:rPr>
  </w:style>
  <w:style w:type="character" w:styleId="UnresolvedMention">
    <w:name w:val="Unresolved Mention"/>
    <w:basedOn w:val="DefaultParagraphFont"/>
    <w:uiPriority w:val="99"/>
    <w:semiHidden/>
    <w:unhideWhenUsed/>
    <w:rsid w:val="008C7368"/>
    <w:rPr>
      <w:color w:val="605E5C"/>
      <w:shd w:val="clear" w:color="auto" w:fill="E1DFDD"/>
    </w:rPr>
  </w:style>
  <w:style w:type="character" w:customStyle="1" w:styleId="Heading1Char">
    <w:name w:val="Heading 1 Char"/>
    <w:basedOn w:val="DefaultParagraphFont"/>
    <w:link w:val="Heading1"/>
    <w:uiPriority w:val="1"/>
    <w:rsid w:val="0092240B"/>
    <w:rPr>
      <w:rFonts w:ascii="Arial" w:eastAsia="Arial" w:hAnsi="Arial"/>
      <w:b/>
      <w:bCs/>
      <w:sz w:val="28"/>
      <w:szCs w:val="28"/>
    </w:rPr>
  </w:style>
  <w:style w:type="paragraph" w:styleId="Revision">
    <w:name w:val="Revision"/>
    <w:hidden/>
    <w:uiPriority w:val="99"/>
    <w:semiHidden/>
    <w:rsid w:val="00D021F3"/>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956F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96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greatersudbury.ca\files\S_Engineering_Library\PROJECTS\NOTICES_Pre-Construction_Construction\Councillor%20List_for%20Notices.docx" TargetMode="External"/><Relationship Id="rId18" Type="http://schemas.openxmlformats.org/officeDocument/2006/relationships/image" Target="media/image6.png"/><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Fern.Cormier@greatersudbury.ca" TargetMode="External"/><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sv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ke.Savard@greatersudbury.ca" TargetMode="External"/><Relationship Id="rId24" Type="http://schemas.openxmlformats.org/officeDocument/2006/relationships/hyperlink" Target="https://www.greatersudbury.ca/city-hall/mayor-and-council/mayor/mayors-office-requests-accordion/connect-on-social-media/"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greatersudbury.ca/live/transit/" TargetMode="External"/><Relationship Id="rId28" Type="http://schemas.openxmlformats.org/officeDocument/2006/relationships/header" Target="header1.xml"/><Relationship Id="rId10" Type="http://schemas.openxmlformats.org/officeDocument/2006/relationships/hyperlink" Target="mailto:Miranda.Edwards@greatersudbury.ca" TargetMode="External"/><Relationship Id="rId19" Type="http://schemas.openxmlformats.org/officeDocument/2006/relationships/image" Target="media/image7.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311@greatersudbury.ca"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greatersudbury.ca/live/transportation-parking-and-roads/construction/construction-project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City of Greater Sudbury</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Labelle</dc:creator>
  <cp:keywords/>
  <dc:description/>
  <cp:lastModifiedBy>Liz Collin</cp:lastModifiedBy>
  <cp:revision>16</cp:revision>
  <dcterms:created xsi:type="dcterms:W3CDTF">2024-04-30T18:04:00Z</dcterms:created>
  <dcterms:modified xsi:type="dcterms:W3CDTF">2026-07-16T14:46:00Z</dcterms:modified>
</cp:coreProperties>
</file>