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5DD2F661" w:rsidR="009459B7" w:rsidRDefault="009459B7" w:rsidP="006E3BD2">
      <w:pPr>
        <w:spacing w:after="0" w:line="240" w:lineRule="auto"/>
        <w:ind w:left="-270"/>
        <w:rPr>
          <w:rFonts w:ascii="Arial" w:hAnsi="Arial" w:cs="Arial"/>
          <w:b/>
          <w:bCs/>
          <w:color w:val="FF0000"/>
          <w:sz w:val="28"/>
          <w:szCs w:val="28"/>
        </w:rPr>
      </w:pPr>
      <w:bookmarkStart w:id="1" w:name="_Hlk95117933"/>
      <w:r w:rsidRPr="00335A79">
        <w:rPr>
          <w:rFonts w:ascii="Arial" w:hAnsi="Arial" w:cs="Arial"/>
          <w:b/>
          <w:bCs/>
          <w:color w:val="FF0000"/>
          <w:sz w:val="28"/>
          <w:szCs w:val="28"/>
        </w:rPr>
        <w:t>Date notice is sent out</w:t>
      </w:r>
    </w:p>
    <w:p w14:paraId="536F7FE8" w14:textId="77777777" w:rsidR="007B13A3" w:rsidRDefault="007B13A3" w:rsidP="006E3BD2">
      <w:pPr>
        <w:spacing w:after="0" w:line="240" w:lineRule="auto"/>
        <w:ind w:left="-270"/>
        <w:rPr>
          <w:rFonts w:ascii="Arial" w:hAnsi="Arial" w:cs="Arial"/>
          <w:b/>
          <w:bCs/>
          <w:color w:val="FF0000"/>
          <w:sz w:val="28"/>
          <w:szCs w:val="28"/>
        </w:rPr>
      </w:pPr>
    </w:p>
    <w:p w14:paraId="22A68259" w14:textId="7E42E159" w:rsidR="007B13A3" w:rsidRPr="00580F31" w:rsidRDefault="007B13A3" w:rsidP="006E3BD2">
      <w:pPr>
        <w:spacing w:after="0" w:line="240" w:lineRule="auto"/>
        <w:ind w:left="-270"/>
        <w:rPr>
          <w:rFonts w:ascii="Arial" w:hAnsi="Arial" w:cs="Arial"/>
          <w:b/>
          <w:bCs/>
          <w:color w:val="FF0000"/>
          <w:sz w:val="28"/>
          <w:szCs w:val="28"/>
        </w:rPr>
      </w:pPr>
      <w:r>
        <w:rPr>
          <w:rFonts w:ascii="Arial" w:hAnsi="Arial" w:cs="Arial"/>
          <w:b/>
          <w:bCs/>
          <w:spacing w:val="-1"/>
          <w:sz w:val="72"/>
          <w:szCs w:val="72"/>
        </w:rPr>
        <w:t>Construction Startup</w:t>
      </w:r>
    </w:p>
    <w:p w14:paraId="37E74EBD" w14:textId="77777777" w:rsidR="000417B5" w:rsidRDefault="004619F3" w:rsidP="006E3BD2">
      <w:pPr>
        <w:spacing w:before="116"/>
        <w:ind w:left="-270" w:right="322"/>
        <w:rPr>
          <w:rFonts w:ascii="Arial" w:eastAsia="Arial Black" w:hAnsi="Arial" w:cs="Arial"/>
          <w:b/>
          <w:bCs/>
          <w:color w:val="FF0000"/>
          <w:sz w:val="48"/>
          <w:szCs w:val="48"/>
        </w:rPr>
      </w:pPr>
      <w:r w:rsidRPr="000417B5">
        <w:rPr>
          <w:rFonts w:ascii="Arial" w:eastAsia="Arial Black" w:hAnsi="Arial" w:cs="Arial"/>
          <w:b/>
          <w:bCs/>
          <w:color w:val="FF0000"/>
          <w:sz w:val="48"/>
          <w:szCs w:val="48"/>
        </w:rPr>
        <w:t>Project Description</w:t>
      </w:r>
      <w:r w:rsidR="000417B5">
        <w:rPr>
          <w:rFonts w:ascii="Arial" w:eastAsia="Arial Black" w:hAnsi="Arial" w:cs="Arial"/>
          <w:b/>
          <w:bCs/>
          <w:color w:val="FF0000"/>
          <w:sz w:val="48"/>
          <w:szCs w:val="48"/>
        </w:rPr>
        <w:br/>
      </w:r>
      <w:r w:rsidR="001D567B" w:rsidRPr="000417B5">
        <w:rPr>
          <w:rFonts w:ascii="Arial" w:eastAsia="Arial Black" w:hAnsi="Arial" w:cs="Arial"/>
          <w:b/>
          <w:bCs/>
          <w:color w:val="FF0000"/>
          <w:sz w:val="48"/>
          <w:szCs w:val="48"/>
        </w:rPr>
        <w:t>Location, (City)</w:t>
      </w:r>
    </w:p>
    <w:p w14:paraId="3CB1FE6D" w14:textId="3F298BDC" w:rsidR="0092240B" w:rsidRPr="00D021F3" w:rsidRDefault="0092240B" w:rsidP="006E3BD2">
      <w:pPr>
        <w:spacing w:before="116"/>
        <w:ind w:left="-270" w:right="322"/>
        <w:rPr>
          <w:rFonts w:ascii="Arial Black" w:eastAsia="Arial Black" w:hAnsi="Arial Black" w:cs="Arial Black"/>
          <w:bCs/>
          <w:sz w:val="28"/>
          <w:szCs w:val="28"/>
        </w:rPr>
      </w:pPr>
      <w:r w:rsidRPr="00D021F3">
        <w:rPr>
          <w:rFonts w:ascii="Arial"/>
          <w:spacing w:val="-1"/>
          <w:sz w:val="28"/>
          <w:szCs w:val="28"/>
        </w:rPr>
        <w:t>The</w:t>
      </w:r>
      <w:r w:rsidRPr="00D021F3">
        <w:rPr>
          <w:rFonts w:ascii="Arial"/>
          <w:spacing w:val="1"/>
          <w:sz w:val="28"/>
          <w:szCs w:val="28"/>
        </w:rPr>
        <w:t xml:space="preserve"> </w:t>
      </w:r>
      <w:r w:rsidRPr="00D021F3">
        <w:rPr>
          <w:rFonts w:ascii="Arial"/>
          <w:sz w:val="28"/>
          <w:szCs w:val="28"/>
        </w:rPr>
        <w:t>City</w:t>
      </w:r>
      <w:r w:rsidRPr="00D021F3">
        <w:rPr>
          <w:rFonts w:ascii="Arial"/>
          <w:spacing w:val="-3"/>
          <w:sz w:val="28"/>
          <w:szCs w:val="28"/>
        </w:rPr>
        <w:t xml:space="preserve"> </w:t>
      </w:r>
      <w:r w:rsidRPr="00D021F3">
        <w:rPr>
          <w:rFonts w:ascii="Arial"/>
          <w:spacing w:val="-1"/>
          <w:sz w:val="28"/>
          <w:szCs w:val="28"/>
        </w:rPr>
        <w:t>of</w:t>
      </w:r>
      <w:r w:rsidRPr="00D021F3">
        <w:rPr>
          <w:rFonts w:ascii="Arial"/>
          <w:sz w:val="28"/>
          <w:szCs w:val="28"/>
        </w:rPr>
        <w:t xml:space="preserve"> </w:t>
      </w:r>
      <w:r w:rsidRPr="00D021F3">
        <w:rPr>
          <w:rFonts w:ascii="Arial"/>
          <w:spacing w:val="-1"/>
          <w:sz w:val="28"/>
          <w:szCs w:val="28"/>
        </w:rPr>
        <w:t>Greater Sudbury</w:t>
      </w:r>
      <w:r w:rsidRPr="00D021F3">
        <w:rPr>
          <w:rFonts w:ascii="Arial"/>
          <w:spacing w:val="-3"/>
          <w:sz w:val="28"/>
          <w:szCs w:val="28"/>
        </w:rPr>
        <w:t xml:space="preserve"> </w:t>
      </w:r>
      <w:r w:rsidRPr="00D021F3">
        <w:rPr>
          <w:rFonts w:ascii="Arial"/>
          <w:spacing w:val="-1"/>
          <w:sz w:val="28"/>
          <w:szCs w:val="28"/>
        </w:rPr>
        <w:t>will</w:t>
      </w:r>
      <w:r w:rsidRPr="00D021F3">
        <w:rPr>
          <w:rFonts w:ascii="Arial"/>
          <w:spacing w:val="1"/>
          <w:sz w:val="28"/>
          <w:szCs w:val="28"/>
        </w:rPr>
        <w:t xml:space="preserve"> </w:t>
      </w:r>
      <w:r w:rsidR="000A14CD">
        <w:rPr>
          <w:rFonts w:ascii="Arial"/>
          <w:spacing w:val="-1"/>
          <w:sz w:val="28"/>
          <w:szCs w:val="28"/>
        </w:rPr>
        <w:t>be completing</w:t>
      </w:r>
      <w:r w:rsidRPr="00D021F3">
        <w:rPr>
          <w:rFonts w:ascii="Arial"/>
          <w:spacing w:val="-1"/>
          <w:sz w:val="28"/>
          <w:szCs w:val="28"/>
        </w:rPr>
        <w:t xml:space="preserve"> road</w:t>
      </w:r>
      <w:r w:rsidRPr="00D021F3">
        <w:rPr>
          <w:rFonts w:ascii="Arial"/>
          <w:sz w:val="28"/>
          <w:szCs w:val="28"/>
        </w:rPr>
        <w:t xml:space="preserve"> </w:t>
      </w:r>
      <w:r w:rsidRPr="00451762">
        <w:rPr>
          <w:rFonts w:ascii="Arial"/>
          <w:sz w:val="28"/>
          <w:szCs w:val="28"/>
          <w:highlight w:val="yellow"/>
        </w:rPr>
        <w:t>(</w:t>
      </w:r>
      <w:r w:rsidRPr="00451762">
        <w:rPr>
          <w:rFonts w:ascii="Arial"/>
          <w:color w:val="FF0000"/>
          <w:spacing w:val="-1"/>
          <w:sz w:val="28"/>
          <w:szCs w:val="28"/>
          <w:highlight w:val="yellow"/>
        </w:rPr>
        <w:t>and</w:t>
      </w:r>
      <w:r w:rsidRPr="00451762">
        <w:rPr>
          <w:rFonts w:ascii="Arial"/>
          <w:color w:val="FF0000"/>
          <w:spacing w:val="-3"/>
          <w:sz w:val="28"/>
          <w:szCs w:val="28"/>
          <w:highlight w:val="yellow"/>
        </w:rPr>
        <w:t xml:space="preserve"> </w:t>
      </w:r>
      <w:r w:rsidRPr="00451762">
        <w:rPr>
          <w:rFonts w:ascii="Arial"/>
          <w:color w:val="FF0000"/>
          <w:spacing w:val="-1"/>
          <w:sz w:val="28"/>
          <w:szCs w:val="28"/>
          <w:highlight w:val="yellow"/>
        </w:rPr>
        <w:t>water/wastewater</w:t>
      </w:r>
      <w:r w:rsidRPr="00451762">
        <w:rPr>
          <w:rFonts w:ascii="Arial"/>
          <w:spacing w:val="-1"/>
          <w:sz w:val="28"/>
          <w:szCs w:val="28"/>
          <w:highlight w:val="yellow"/>
        </w:rPr>
        <w:t>)</w:t>
      </w:r>
      <w:r w:rsidRPr="0092240B">
        <w:rPr>
          <w:rFonts w:ascii="Arial"/>
          <w:b/>
          <w:spacing w:val="-1"/>
          <w:sz w:val="28"/>
          <w:szCs w:val="28"/>
        </w:rPr>
        <w:t xml:space="preserve"> </w:t>
      </w:r>
      <w:r w:rsidRPr="00D021F3">
        <w:rPr>
          <w:rFonts w:ascii="Arial"/>
          <w:bCs/>
          <w:spacing w:val="-1"/>
          <w:sz w:val="28"/>
          <w:szCs w:val="28"/>
        </w:rPr>
        <w:t>improvements</w:t>
      </w:r>
      <w:r w:rsidRPr="00D021F3">
        <w:rPr>
          <w:rFonts w:ascii="Arial"/>
          <w:bCs/>
          <w:spacing w:val="1"/>
          <w:sz w:val="28"/>
          <w:szCs w:val="28"/>
        </w:rPr>
        <w:t xml:space="preserve"> </w:t>
      </w:r>
      <w:r w:rsidRPr="00D021F3">
        <w:rPr>
          <w:rFonts w:ascii="Arial"/>
          <w:bCs/>
          <w:spacing w:val="-1"/>
          <w:sz w:val="28"/>
          <w:szCs w:val="28"/>
        </w:rPr>
        <w:t>on</w:t>
      </w:r>
      <w:r w:rsidRPr="00D021F3">
        <w:rPr>
          <w:rFonts w:ascii="Arial"/>
          <w:bCs/>
          <w:spacing w:val="-4"/>
          <w:sz w:val="28"/>
          <w:szCs w:val="28"/>
        </w:rPr>
        <w:t xml:space="preserve"> </w:t>
      </w:r>
      <w:r w:rsidRPr="00D021F3">
        <w:rPr>
          <w:rFonts w:ascii="Arial"/>
          <w:bCs/>
          <w:color w:val="FF0000"/>
          <w:spacing w:val="-4"/>
          <w:sz w:val="28"/>
          <w:szCs w:val="28"/>
        </w:rPr>
        <w:t>(</w:t>
      </w:r>
      <w:r w:rsidRPr="00D021F3">
        <w:rPr>
          <w:rFonts w:ascii="Arial" w:hAnsi="Arial" w:cs="Arial"/>
          <w:bCs/>
          <w:color w:val="FF0000"/>
          <w:sz w:val="28"/>
          <w:szCs w:val="28"/>
        </w:rPr>
        <w:t>Location)</w:t>
      </w:r>
      <w:r w:rsidRPr="00D021F3">
        <w:rPr>
          <w:rFonts w:ascii="Arial" w:hAnsi="Arial" w:cs="Arial"/>
          <w:bCs/>
          <w:sz w:val="28"/>
          <w:szCs w:val="28"/>
        </w:rPr>
        <w:t xml:space="preserve">, between </w:t>
      </w:r>
      <w:r w:rsidRPr="00D021F3">
        <w:rPr>
          <w:rFonts w:ascii="Arial" w:hAnsi="Arial" w:cs="Arial"/>
          <w:bCs/>
          <w:color w:val="FF0000"/>
          <w:sz w:val="28"/>
          <w:szCs w:val="28"/>
        </w:rPr>
        <w:t>(Limits)</w:t>
      </w:r>
      <w:r w:rsidRPr="00D021F3">
        <w:rPr>
          <w:rFonts w:ascii="Arial" w:hAnsi="Arial" w:cs="Arial"/>
          <w:bCs/>
          <w:sz w:val="28"/>
          <w:szCs w:val="28"/>
        </w:rPr>
        <w:t>,</w:t>
      </w:r>
      <w:r w:rsidRPr="00D021F3">
        <w:rPr>
          <w:rFonts w:ascii="Arial"/>
          <w:bCs/>
          <w:spacing w:val="1"/>
          <w:sz w:val="28"/>
          <w:szCs w:val="28"/>
        </w:rPr>
        <w:t xml:space="preserve"> </w:t>
      </w:r>
      <w:r w:rsidRPr="00D021F3">
        <w:rPr>
          <w:rFonts w:ascii="Arial"/>
          <w:bCs/>
          <w:sz w:val="28"/>
          <w:szCs w:val="28"/>
        </w:rPr>
        <w:t>in</w:t>
      </w:r>
      <w:r w:rsidRPr="00D021F3">
        <w:rPr>
          <w:rFonts w:ascii="Arial"/>
          <w:bCs/>
          <w:spacing w:val="-3"/>
          <w:sz w:val="28"/>
          <w:szCs w:val="28"/>
        </w:rPr>
        <w:t xml:space="preserve"> </w:t>
      </w:r>
      <w:r w:rsidRPr="00D021F3">
        <w:rPr>
          <w:rFonts w:ascii="Arial" w:hAnsi="Arial" w:cs="Arial"/>
          <w:bCs/>
          <w:color w:val="FF0000"/>
          <w:sz w:val="28"/>
          <w:szCs w:val="28"/>
        </w:rPr>
        <w:t>(City)</w:t>
      </w:r>
      <w:r w:rsidRPr="00D021F3">
        <w:rPr>
          <w:rFonts w:ascii="Arial"/>
          <w:bCs/>
          <w:spacing w:val="-2"/>
          <w:sz w:val="28"/>
          <w:szCs w:val="28"/>
        </w:rPr>
        <w:t>.</w:t>
      </w:r>
    </w:p>
    <w:p w14:paraId="687A5C49" w14:textId="659ABF91" w:rsidR="001D567B" w:rsidRPr="00F90560" w:rsidRDefault="0092240B" w:rsidP="006E3BD2">
      <w:pPr>
        <w:pStyle w:val="Heading1"/>
        <w:spacing w:before="120" w:after="240"/>
        <w:ind w:left="-270" w:right="317" w:firstLine="0"/>
        <w:rPr>
          <w:b w:val="0"/>
          <w:sz w:val="22"/>
          <w:szCs w:val="22"/>
        </w:rPr>
      </w:pPr>
      <w:r w:rsidRPr="00F90560">
        <w:rPr>
          <w:b w:val="0"/>
          <w:spacing w:val="-1"/>
          <w:sz w:val="22"/>
          <w:szCs w:val="22"/>
        </w:rPr>
        <w:t>Construction</w:t>
      </w:r>
      <w:r w:rsidRPr="00F90560">
        <w:rPr>
          <w:b w:val="0"/>
          <w:sz w:val="22"/>
          <w:szCs w:val="22"/>
        </w:rPr>
        <w:t xml:space="preserve"> by</w:t>
      </w:r>
      <w:r w:rsidRPr="00F90560">
        <w:rPr>
          <w:b w:val="0"/>
          <w:spacing w:val="-6"/>
          <w:sz w:val="22"/>
          <w:szCs w:val="22"/>
        </w:rPr>
        <w:t xml:space="preserve"> </w:t>
      </w:r>
      <w:r w:rsidRPr="00F90560">
        <w:rPr>
          <w:b w:val="0"/>
          <w:sz w:val="22"/>
          <w:szCs w:val="22"/>
        </w:rPr>
        <w:t>the</w:t>
      </w:r>
      <w:r w:rsidRPr="00F90560">
        <w:rPr>
          <w:b w:val="0"/>
          <w:spacing w:val="1"/>
          <w:sz w:val="22"/>
          <w:szCs w:val="22"/>
        </w:rPr>
        <w:t xml:space="preserve"> </w:t>
      </w:r>
      <w:r w:rsidRPr="00F90560">
        <w:rPr>
          <w:b w:val="0"/>
          <w:spacing w:val="-2"/>
          <w:sz w:val="22"/>
          <w:szCs w:val="22"/>
        </w:rPr>
        <w:t>City’s</w:t>
      </w:r>
      <w:r w:rsidRPr="00F90560">
        <w:rPr>
          <w:b w:val="0"/>
          <w:spacing w:val="1"/>
          <w:sz w:val="22"/>
          <w:szCs w:val="22"/>
        </w:rPr>
        <w:t xml:space="preserve"> </w:t>
      </w:r>
      <w:r w:rsidR="002314C8">
        <w:rPr>
          <w:b w:val="0"/>
          <w:spacing w:val="-1"/>
          <w:sz w:val="22"/>
          <w:szCs w:val="22"/>
        </w:rPr>
        <w:t>c</w:t>
      </w:r>
      <w:r w:rsidRPr="00F90560">
        <w:rPr>
          <w:b w:val="0"/>
          <w:spacing w:val="-1"/>
          <w:sz w:val="22"/>
          <w:szCs w:val="22"/>
        </w:rPr>
        <w:t xml:space="preserve">ontractor, </w:t>
      </w:r>
      <w:r w:rsidRPr="00F90560">
        <w:rPr>
          <w:rFonts w:cs="Arial"/>
          <w:b w:val="0"/>
          <w:sz w:val="22"/>
          <w:szCs w:val="22"/>
        </w:rPr>
        <w:t>(</w:t>
      </w:r>
      <w:r w:rsidRPr="00F90560">
        <w:rPr>
          <w:rFonts w:cs="Arial"/>
          <w:b w:val="0"/>
          <w:color w:val="FF0000"/>
          <w:sz w:val="22"/>
          <w:szCs w:val="22"/>
        </w:rPr>
        <w:t>insert successful contractor</w:t>
      </w:r>
      <w:r w:rsidRPr="00F90560">
        <w:rPr>
          <w:rFonts w:cs="Arial"/>
          <w:b w:val="0"/>
          <w:sz w:val="22"/>
          <w:szCs w:val="22"/>
        </w:rPr>
        <w:t>)</w:t>
      </w:r>
      <w:r w:rsidR="00D021F3" w:rsidRPr="00F90560">
        <w:rPr>
          <w:rFonts w:cs="Arial"/>
          <w:b w:val="0"/>
          <w:sz w:val="22"/>
          <w:szCs w:val="22"/>
        </w:rPr>
        <w:t xml:space="preserve"> will be</w:t>
      </w:r>
      <w:r w:rsidR="009459B7" w:rsidRPr="00F90560">
        <w:rPr>
          <w:b w:val="0"/>
          <w:spacing w:val="-1"/>
          <w:sz w:val="22"/>
          <w:szCs w:val="22"/>
        </w:rPr>
        <w:t>gin</w:t>
      </w:r>
      <w:r w:rsidR="00033795">
        <w:rPr>
          <w:b w:val="0"/>
          <w:spacing w:val="-1"/>
          <w:sz w:val="22"/>
          <w:szCs w:val="22"/>
        </w:rPr>
        <w:t xml:space="preserve"> in</w:t>
      </w:r>
      <w:r w:rsidR="009459B7" w:rsidRPr="00F90560">
        <w:rPr>
          <w:b w:val="0"/>
          <w:spacing w:val="-1"/>
          <w:sz w:val="22"/>
          <w:szCs w:val="22"/>
        </w:rPr>
        <w:t xml:space="preserve"> </w:t>
      </w:r>
      <w:r w:rsidR="00D021F3" w:rsidRPr="00F90560">
        <w:rPr>
          <w:b w:val="0"/>
          <w:color w:val="FF0000"/>
          <w:spacing w:val="-1"/>
          <w:sz w:val="22"/>
          <w:szCs w:val="22"/>
        </w:rPr>
        <w:t>(month, year)</w:t>
      </w:r>
      <w:r w:rsidR="000C48E6">
        <w:rPr>
          <w:b w:val="0"/>
          <w:color w:val="FF0000"/>
          <w:spacing w:val="-1"/>
          <w:sz w:val="22"/>
          <w:szCs w:val="22"/>
        </w:rPr>
        <w:t>,</w:t>
      </w:r>
      <w:r w:rsidR="00D021F3" w:rsidRPr="00F90560">
        <w:rPr>
          <w:b w:val="0"/>
          <w:color w:val="FF0000"/>
          <w:spacing w:val="-1"/>
          <w:sz w:val="22"/>
          <w:szCs w:val="22"/>
        </w:rPr>
        <w:t xml:space="preserve"> </w:t>
      </w:r>
      <w:r w:rsidR="00D021F3" w:rsidRPr="00335A79">
        <w:rPr>
          <w:b w:val="0"/>
          <w:spacing w:val="-1"/>
          <w:sz w:val="22"/>
          <w:szCs w:val="22"/>
          <w:highlight w:val="yellow"/>
        </w:rPr>
        <w:t xml:space="preserve">and </w:t>
      </w:r>
      <w:r w:rsidR="009459B7" w:rsidRPr="00335A79">
        <w:rPr>
          <w:b w:val="0"/>
          <w:spacing w:val="-1"/>
          <w:sz w:val="22"/>
          <w:szCs w:val="22"/>
          <w:highlight w:val="yellow"/>
        </w:rPr>
        <w:t>is expected to be completed</w:t>
      </w:r>
      <w:r w:rsidR="00033795">
        <w:rPr>
          <w:b w:val="0"/>
          <w:spacing w:val="-1"/>
          <w:sz w:val="22"/>
          <w:szCs w:val="22"/>
          <w:highlight w:val="yellow"/>
        </w:rPr>
        <w:t xml:space="preserve"> in</w:t>
      </w:r>
      <w:r w:rsidR="009459B7" w:rsidRPr="00335A79">
        <w:rPr>
          <w:b w:val="0"/>
          <w:spacing w:val="-1"/>
          <w:sz w:val="22"/>
          <w:szCs w:val="22"/>
          <w:highlight w:val="yellow"/>
        </w:rPr>
        <w:t xml:space="preserve"> </w:t>
      </w:r>
      <w:r w:rsidR="00D021F3" w:rsidRPr="00335A79">
        <w:rPr>
          <w:b w:val="0"/>
          <w:color w:val="FF0000"/>
          <w:spacing w:val="-1"/>
          <w:sz w:val="22"/>
          <w:szCs w:val="22"/>
          <w:highlight w:val="yellow"/>
        </w:rPr>
        <w:t>(month, year)</w:t>
      </w:r>
      <w:r w:rsidR="009459B7" w:rsidRPr="00F90560">
        <w:rPr>
          <w:b w:val="0"/>
          <w:color w:val="FF0000"/>
          <w:spacing w:val="-2"/>
          <w:sz w:val="22"/>
          <w:szCs w:val="22"/>
        </w:rPr>
        <w:t xml:space="preserve"> </w:t>
      </w:r>
      <w:r w:rsidR="009459B7" w:rsidRPr="00B64A93">
        <w:rPr>
          <w:bCs w:val="0"/>
          <w:spacing w:val="-2"/>
          <w:sz w:val="22"/>
          <w:szCs w:val="22"/>
        </w:rPr>
        <w:t>OR</w:t>
      </w:r>
      <w:r w:rsidR="009459B7" w:rsidRPr="00B64A93">
        <w:rPr>
          <w:b w:val="0"/>
          <w:spacing w:val="-2"/>
          <w:sz w:val="22"/>
          <w:szCs w:val="22"/>
        </w:rPr>
        <w:t xml:space="preserve"> </w:t>
      </w:r>
      <w:r w:rsidR="009459B7" w:rsidRPr="00F90560">
        <w:rPr>
          <w:b w:val="0"/>
          <w:spacing w:val="-2"/>
          <w:sz w:val="22"/>
          <w:szCs w:val="22"/>
          <w:highlight w:val="yellow"/>
        </w:rPr>
        <w:t>and is expected to be phased over two construction season</w:t>
      </w:r>
      <w:r w:rsidR="00603165">
        <w:rPr>
          <w:b w:val="0"/>
          <w:spacing w:val="-2"/>
          <w:sz w:val="22"/>
          <w:szCs w:val="22"/>
          <w:highlight w:val="yellow"/>
        </w:rPr>
        <w:t>s</w:t>
      </w:r>
      <w:r w:rsidR="009459B7" w:rsidRPr="00F90560">
        <w:rPr>
          <w:b w:val="0"/>
          <w:spacing w:val="-2"/>
          <w:sz w:val="22"/>
          <w:szCs w:val="22"/>
          <w:highlight w:val="yellow"/>
        </w:rPr>
        <w:t xml:space="preserve"> with completion</w:t>
      </w:r>
      <w:r w:rsidR="00033795">
        <w:rPr>
          <w:b w:val="0"/>
          <w:spacing w:val="-2"/>
          <w:sz w:val="22"/>
          <w:szCs w:val="22"/>
          <w:highlight w:val="yellow"/>
        </w:rPr>
        <w:t xml:space="preserve"> in</w:t>
      </w:r>
      <w:r w:rsidR="009459B7" w:rsidRPr="00F90560">
        <w:rPr>
          <w:b w:val="0"/>
          <w:spacing w:val="-2"/>
          <w:sz w:val="22"/>
          <w:szCs w:val="22"/>
          <w:highlight w:val="yellow"/>
        </w:rPr>
        <w:t xml:space="preserve"> </w:t>
      </w:r>
      <w:r w:rsidR="009459B7" w:rsidRPr="00F90560">
        <w:rPr>
          <w:b w:val="0"/>
          <w:color w:val="FF0000"/>
          <w:spacing w:val="-2"/>
          <w:sz w:val="22"/>
          <w:szCs w:val="22"/>
          <w:highlight w:val="yellow"/>
        </w:rPr>
        <w:t>expected (month, year).</w:t>
      </w:r>
    </w:p>
    <w:tbl>
      <w:tblPr>
        <w:tblW w:w="11340" w:type="dxa"/>
        <w:tblInd w:w="-270" w:type="dxa"/>
        <w:tblCellMar>
          <w:left w:w="115" w:type="dxa"/>
          <w:right w:w="115" w:type="dxa"/>
        </w:tblCellMar>
        <w:tblLook w:val="04A0" w:firstRow="1" w:lastRow="0" w:firstColumn="1" w:lastColumn="0" w:noHBand="0" w:noVBand="1"/>
      </w:tblPr>
      <w:tblGrid>
        <w:gridCol w:w="5612"/>
        <w:gridCol w:w="5728"/>
      </w:tblGrid>
      <w:tr w:rsidR="001D567B" w:rsidRPr="008D55B8" w14:paraId="0C74DAE9" w14:textId="77777777" w:rsidTr="00911806">
        <w:tc>
          <w:tcPr>
            <w:tcW w:w="5612" w:type="dxa"/>
            <w:shd w:val="clear" w:color="auto" w:fill="auto"/>
          </w:tcPr>
          <w:bookmarkEnd w:id="1"/>
          <w:p w14:paraId="50E653D9" w14:textId="11619027" w:rsidR="007274F5" w:rsidRPr="000417B5" w:rsidRDefault="001D567B" w:rsidP="00895F24">
            <w:pPr>
              <w:spacing w:after="120" w:line="240" w:lineRule="auto"/>
              <w:ind w:left="-120"/>
              <w:rPr>
                <w:rFonts w:ascii="Arial" w:hAnsi="Arial" w:cs="Arial"/>
              </w:rPr>
            </w:pPr>
            <w:r w:rsidRPr="000417B5">
              <w:rPr>
                <w:rFonts w:ascii="Arial" w:hAnsi="Arial" w:cs="Arial"/>
              </w:rPr>
              <w:t>Work will</w:t>
            </w:r>
            <w:r w:rsidR="00D021F3" w:rsidRPr="000417B5">
              <w:rPr>
                <w:rFonts w:ascii="Arial" w:hAnsi="Arial" w:cs="Arial"/>
              </w:rPr>
              <w:t xml:space="preserve"> typically</w:t>
            </w:r>
            <w:r w:rsidRPr="000417B5">
              <w:rPr>
                <w:rFonts w:ascii="Arial" w:hAnsi="Arial" w:cs="Arial"/>
              </w:rPr>
              <w:t xml:space="preserve"> take place </w:t>
            </w:r>
            <w:r w:rsidR="009459B7" w:rsidRPr="000417B5">
              <w:rPr>
                <w:rFonts w:ascii="Arial" w:hAnsi="Arial" w:cs="Arial"/>
              </w:rPr>
              <w:t>during daylight hours</w:t>
            </w:r>
            <w:r w:rsidR="00E33918" w:rsidRPr="000417B5">
              <w:rPr>
                <w:rFonts w:ascii="Arial" w:hAnsi="Arial" w:cs="Arial"/>
              </w:rPr>
              <w:t xml:space="preserve"> Monday to Friday</w:t>
            </w:r>
            <w:r w:rsidR="00D021F3" w:rsidRPr="000417B5">
              <w:rPr>
                <w:rFonts w:ascii="Arial" w:hAnsi="Arial" w:cs="Arial"/>
              </w:rPr>
              <w:t>.</w:t>
            </w:r>
            <w:r w:rsidR="009459B7" w:rsidRPr="000417B5">
              <w:rPr>
                <w:rFonts w:ascii="Arial" w:hAnsi="Arial" w:cs="Arial"/>
              </w:rPr>
              <w:t xml:space="preserve"> </w:t>
            </w:r>
            <w:r w:rsidR="009459B7" w:rsidRPr="000417B5">
              <w:rPr>
                <w:rFonts w:ascii="Arial" w:hAnsi="Arial" w:cs="Arial"/>
                <w:highlight w:val="yellow"/>
              </w:rPr>
              <w:t>Weekend or night work may be required</w:t>
            </w:r>
            <w:r w:rsidR="00B64A93">
              <w:rPr>
                <w:rFonts w:ascii="Arial" w:hAnsi="Arial" w:cs="Arial"/>
              </w:rPr>
              <w:t>.</w:t>
            </w:r>
          </w:p>
          <w:p w14:paraId="57E5BCDF" w14:textId="66E3D6EC" w:rsidR="001D567B" w:rsidRPr="000417B5" w:rsidRDefault="001D567B" w:rsidP="00895F24">
            <w:pPr>
              <w:spacing w:after="120" w:line="240" w:lineRule="auto"/>
              <w:ind w:left="-120"/>
              <w:rPr>
                <w:rFonts w:ascii="Arial" w:hAnsi="Arial" w:cs="Arial"/>
              </w:rPr>
            </w:pPr>
            <w:r w:rsidRPr="000417B5">
              <w:rPr>
                <w:rFonts w:ascii="Arial" w:hAnsi="Arial" w:cs="Arial"/>
                <w:highlight w:val="yellow"/>
              </w:rPr>
              <w:t xml:space="preserve">Final asphalt will be completed </w:t>
            </w:r>
            <w:r w:rsidR="004619F3" w:rsidRPr="000417B5">
              <w:rPr>
                <w:rFonts w:ascii="Arial" w:hAnsi="Arial" w:cs="Arial"/>
                <w:highlight w:val="yellow"/>
              </w:rPr>
              <w:t>in</w:t>
            </w:r>
            <w:r w:rsidRPr="000417B5">
              <w:rPr>
                <w:rFonts w:ascii="Arial" w:hAnsi="Arial" w:cs="Arial"/>
                <w:highlight w:val="yellow"/>
              </w:rPr>
              <w:t xml:space="preserve"> </w:t>
            </w:r>
            <w:r w:rsidRPr="000417B5">
              <w:rPr>
                <w:rFonts w:ascii="Arial" w:hAnsi="Arial" w:cs="Arial"/>
                <w:color w:val="FF0000"/>
                <w:highlight w:val="yellow"/>
              </w:rPr>
              <w:t>(</w:t>
            </w:r>
            <w:r w:rsidR="003A1946" w:rsidRPr="000417B5">
              <w:rPr>
                <w:rFonts w:ascii="Arial" w:hAnsi="Arial" w:cs="Arial"/>
                <w:color w:val="FF0000"/>
                <w:highlight w:val="yellow"/>
              </w:rPr>
              <w:t xml:space="preserve">following </w:t>
            </w:r>
            <w:r w:rsidR="004619F3" w:rsidRPr="000417B5">
              <w:rPr>
                <w:rFonts w:ascii="Arial" w:hAnsi="Arial" w:cs="Arial"/>
                <w:color w:val="FF0000"/>
                <w:highlight w:val="yellow"/>
              </w:rPr>
              <w:t>year</w:t>
            </w:r>
            <w:r w:rsidRPr="000417B5">
              <w:rPr>
                <w:rFonts w:ascii="Arial" w:hAnsi="Arial" w:cs="Arial"/>
                <w:color w:val="FF0000"/>
                <w:highlight w:val="yellow"/>
              </w:rPr>
              <w:t>)</w:t>
            </w:r>
            <w:r w:rsidR="00B64A93">
              <w:rPr>
                <w:rFonts w:ascii="Arial" w:hAnsi="Arial" w:cs="Arial"/>
                <w:color w:val="FF0000"/>
                <w:highlight w:val="yellow"/>
              </w:rPr>
              <w:t>.</w:t>
            </w:r>
            <w:r w:rsidR="004619F3" w:rsidRPr="000417B5">
              <w:rPr>
                <w:rFonts w:ascii="Arial" w:hAnsi="Arial" w:cs="Arial"/>
                <w:color w:val="FF0000"/>
                <w:highlight w:val="yellow"/>
              </w:rPr>
              <w:t xml:space="preserve"> </w:t>
            </w:r>
          </w:p>
          <w:p w14:paraId="5AFE5EFC" w14:textId="77777777" w:rsidR="00D021F3" w:rsidRPr="000417B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0417B5" w:rsidRDefault="001D567B" w:rsidP="008F724E">
            <w:pPr>
              <w:autoSpaceDE w:val="0"/>
              <w:autoSpaceDN w:val="0"/>
              <w:adjustRightInd w:val="0"/>
              <w:spacing w:after="60" w:line="240" w:lineRule="auto"/>
              <w:ind w:left="-119"/>
              <w:rPr>
                <w:rFonts w:ascii="Arial" w:eastAsia="Arial Black" w:hAnsi="Arial" w:cs="Arial"/>
                <w:b/>
                <w:bCs/>
              </w:rPr>
            </w:pPr>
            <w:r w:rsidRPr="000417B5">
              <w:rPr>
                <w:rFonts w:ascii="Arial" w:eastAsia="Arial Black" w:hAnsi="Arial" w:cs="Arial"/>
                <w:b/>
                <w:bCs/>
              </w:rPr>
              <w:t xml:space="preserve">Construction Details: </w:t>
            </w:r>
          </w:p>
          <w:p w14:paraId="46281273"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0417B5">
              <w:rPr>
                <w:rFonts w:ascii="Arial" w:hAnsi="Arial" w:cs="Arial"/>
                <w:color w:val="FF0000"/>
                <w:lang w:val="en-CA"/>
              </w:rPr>
              <w:t>(Example of work)</w:t>
            </w:r>
          </w:p>
          <w:p w14:paraId="59DF6F8E"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rPr>
            </w:pPr>
            <w:r w:rsidRPr="000417B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0417B5">
              <w:rPr>
                <w:rFonts w:ascii="Arial" w:hAnsi="Arial" w:cs="Arial"/>
                <w:color w:val="FF0000"/>
                <w:lang w:val="en-CA"/>
              </w:rPr>
              <w:t>(Example of work)</w:t>
            </w:r>
          </w:p>
        </w:tc>
        <w:tc>
          <w:tcPr>
            <w:tcW w:w="572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5B0AE6A6" w:rsidR="001D567B" w:rsidRDefault="001D567B" w:rsidP="006E3BD2">
      <w:pPr>
        <w:autoSpaceDE w:val="0"/>
        <w:autoSpaceDN w:val="0"/>
        <w:adjustRightInd w:val="0"/>
        <w:spacing w:before="120" w:after="240" w:line="240" w:lineRule="auto"/>
        <w:ind w:left="-270"/>
        <w:rPr>
          <w:rFonts w:ascii="Arial" w:hAnsi="Arial" w:cs="Arial"/>
        </w:rPr>
      </w:pPr>
      <w:r w:rsidRPr="000417B5">
        <w:rPr>
          <w:rFonts w:ascii="Arial" w:hAnsi="Arial" w:cs="Arial"/>
          <w:lang w:val="en-CA"/>
        </w:rPr>
        <w:t xml:space="preserve">During construction, there may be dust and noise in the area. The </w:t>
      </w:r>
      <w:proofErr w:type="gramStart"/>
      <w:r w:rsidRPr="000417B5">
        <w:rPr>
          <w:rFonts w:ascii="Arial" w:hAnsi="Arial" w:cs="Arial"/>
          <w:lang w:val="en-CA"/>
        </w:rPr>
        <w:t>City</w:t>
      </w:r>
      <w:proofErr w:type="gramEnd"/>
      <w:r w:rsidRPr="000417B5">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000D46BE">
        <w:rPr>
          <w:rFonts w:ascii="Arial" w:hAnsi="Arial" w:cs="Arial"/>
          <w:lang w:val="en-CA"/>
        </w:rPr>
        <w:t xml:space="preserve"> </w:t>
      </w:r>
      <w:r w:rsidR="000D46BE" w:rsidRPr="006C0DE6">
        <w:rPr>
          <w:rFonts w:ascii="Arial" w:hAnsi="Arial" w:cs="Arial"/>
          <w:spacing w:val="-1"/>
        </w:rPr>
        <w:t>For construction updates and other self</w:t>
      </w:r>
      <w:r w:rsidR="000D46BE" w:rsidRPr="006C0DE6">
        <w:rPr>
          <w:rFonts w:ascii="Arial" w:hAnsi="Arial" w:cs="Arial"/>
          <w:spacing w:val="-1"/>
        </w:rPr>
        <w:noBreakHyphen/>
        <w:t xml:space="preserve">serve information, visit </w:t>
      </w:r>
      <w:hyperlink r:id="rId11" w:history="1">
        <w:r w:rsidR="000D46BE">
          <w:rPr>
            <w:rStyle w:val="Hyperlink"/>
            <w:rFonts w:ascii="Arial" w:hAnsi="Arial" w:cs="Arial"/>
            <w:b/>
            <w:bCs/>
            <w:spacing w:val="2"/>
          </w:rPr>
          <w:t>greatersudbury.ca/construction</w:t>
        </w:r>
      </w:hyperlink>
      <w:r w:rsidR="000D46BE">
        <w:rPr>
          <w:rStyle w:val="Hyperlink"/>
          <w:rFonts w:ascii="Arial" w:hAnsi="Arial" w:cs="Arial"/>
          <w:spacing w:val="2"/>
          <w:u w:val="none"/>
        </w:rPr>
        <w:t>.</w:t>
      </w:r>
    </w:p>
    <w:p w14:paraId="13526F09" w14:textId="4C3F5255" w:rsidR="0092240B" w:rsidRPr="000D46BE" w:rsidRDefault="006C0DE6" w:rsidP="000D46BE">
      <w:pPr>
        <w:spacing w:before="240" w:after="120" w:line="240" w:lineRule="auto"/>
        <w:ind w:left="-270" w:right="-360"/>
        <w:rPr>
          <w:rFonts w:ascii="Arial" w:hAnsi="Arial" w:cs="Arial"/>
          <w:spacing w:val="-1"/>
        </w:rPr>
      </w:pPr>
      <w:r w:rsidRPr="006C0DE6">
        <w:rPr>
          <w:rFonts w:ascii="Arial" w:hAnsi="Arial" w:cs="Arial"/>
          <w:spacing w:val="-1"/>
        </w:rPr>
        <w:t>The City of Greater Sudbury provides 24</w:t>
      </w:r>
      <w:r w:rsidRPr="006C0DE6">
        <w:rPr>
          <w:rFonts w:ascii="Arial" w:hAnsi="Arial" w:cs="Arial"/>
          <w:spacing w:val="-1"/>
        </w:rPr>
        <w:noBreakHyphen/>
        <w:t xml:space="preserve">hour customer service—dial 311 anytime or email </w:t>
      </w:r>
      <w:hyperlink r:id="rId12" w:history="1">
        <w:r w:rsidRPr="0064628B">
          <w:rPr>
            <w:rStyle w:val="Hyperlink"/>
            <w:rFonts w:ascii="Arial" w:hAnsi="Arial" w:cs="Arial"/>
            <w:spacing w:val="-1"/>
          </w:rPr>
          <w:t>311@greatersudbury.ca</w:t>
        </w:r>
      </w:hyperlink>
      <w:r>
        <w:rPr>
          <w:rFonts w:ascii="Arial" w:hAnsi="Arial" w:cs="Arial"/>
          <w:spacing w:val="-1"/>
        </w:rPr>
        <w:t xml:space="preserve"> </w:t>
      </w:r>
      <w:r w:rsidRPr="006C0DE6">
        <w:rPr>
          <w:rFonts w:ascii="Arial" w:hAnsi="Arial" w:cs="Arial"/>
          <w:spacing w:val="-1"/>
        </w:rPr>
        <w:t xml:space="preserve">(emails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3960"/>
        <w:gridCol w:w="3690"/>
        <w:gridCol w:w="3780"/>
      </w:tblGrid>
      <w:tr w:rsidR="0092240B" w14:paraId="1F36FAD0" w14:textId="77777777" w:rsidTr="006E3BD2">
        <w:trPr>
          <w:trHeight w:hRule="exact" w:val="292"/>
        </w:trPr>
        <w:tc>
          <w:tcPr>
            <w:tcW w:w="3960" w:type="dxa"/>
            <w:tcBorders>
              <w:top w:val="nil"/>
              <w:left w:val="nil"/>
              <w:bottom w:val="nil"/>
              <w:right w:val="nil"/>
            </w:tcBorders>
          </w:tcPr>
          <w:p w14:paraId="5C7A570D" w14:textId="77777777" w:rsidR="0092240B" w:rsidRPr="004127BE" w:rsidRDefault="0092240B" w:rsidP="00D250FB">
            <w:pPr>
              <w:pStyle w:val="TableParagraph"/>
              <w:ind w:left="58"/>
              <w:rPr>
                <w:rFonts w:ascii="Arial" w:eastAsia="Arial" w:hAnsi="Arial" w:cs="Arial"/>
                <w:highlight w:val="yellow"/>
              </w:rPr>
            </w:pPr>
            <w:r w:rsidRPr="00180D97">
              <w:rPr>
                <w:rFonts w:ascii="Arial" w:hAnsi="Arial" w:cs="Arial"/>
                <w:b/>
                <w:spacing w:val="-1"/>
              </w:rPr>
              <w:t>Project</w:t>
            </w:r>
            <w:r w:rsidRPr="00180D97">
              <w:rPr>
                <w:rFonts w:ascii="Arial" w:hAnsi="Arial" w:cs="Arial"/>
                <w:b/>
                <w:spacing w:val="2"/>
              </w:rPr>
              <w:t xml:space="preserve"> </w:t>
            </w:r>
            <w:r w:rsidRPr="00180D97">
              <w:rPr>
                <w:rFonts w:ascii="Arial" w:hAnsi="Arial" w:cs="Arial"/>
                <w:b/>
                <w:spacing w:val="-1"/>
              </w:rPr>
              <w:t>Manager:</w:t>
            </w:r>
          </w:p>
        </w:tc>
        <w:tc>
          <w:tcPr>
            <w:tcW w:w="3690" w:type="dxa"/>
            <w:tcBorders>
              <w:top w:val="nil"/>
              <w:left w:val="nil"/>
              <w:bottom w:val="nil"/>
              <w:right w:val="nil"/>
            </w:tcBorders>
          </w:tcPr>
          <w:p w14:paraId="5C6A830F" w14:textId="77777777" w:rsidR="0092240B" w:rsidRPr="004127BE" w:rsidRDefault="0092240B" w:rsidP="00D250FB">
            <w:pPr>
              <w:pStyle w:val="TableParagraph"/>
              <w:rPr>
                <w:rFonts w:ascii="Arial" w:eastAsia="Arial" w:hAnsi="Arial" w:cs="Arial"/>
                <w:highlight w:val="yellow"/>
              </w:rPr>
            </w:pPr>
            <w:r w:rsidRPr="004127BE">
              <w:rPr>
                <w:rFonts w:ascii="Arial" w:hAnsi="Arial" w:cs="Arial"/>
                <w:b/>
                <w:spacing w:val="-1"/>
                <w:highlight w:val="yellow"/>
              </w:rPr>
              <w:t>Project</w:t>
            </w:r>
            <w:r w:rsidRPr="004127BE">
              <w:rPr>
                <w:rFonts w:ascii="Arial" w:hAnsi="Arial" w:cs="Arial"/>
                <w:b/>
                <w:spacing w:val="2"/>
                <w:highlight w:val="yellow"/>
              </w:rPr>
              <w:t xml:space="preserve"> </w:t>
            </w:r>
            <w:r w:rsidRPr="004127BE">
              <w:rPr>
                <w:rFonts w:ascii="Arial" w:hAnsi="Arial" w:cs="Arial"/>
                <w:b/>
                <w:spacing w:val="-1"/>
                <w:highlight w:val="yellow"/>
              </w:rPr>
              <w:t>Inspector:</w:t>
            </w:r>
          </w:p>
        </w:tc>
        <w:tc>
          <w:tcPr>
            <w:tcW w:w="3780" w:type="dxa"/>
            <w:tcBorders>
              <w:top w:val="nil"/>
              <w:left w:val="nil"/>
              <w:bottom w:val="nil"/>
              <w:right w:val="nil"/>
            </w:tcBorders>
          </w:tcPr>
          <w:p w14:paraId="7D32C185" w14:textId="77777777" w:rsidR="0092240B" w:rsidRPr="004127BE" w:rsidRDefault="0092240B" w:rsidP="006E3BD2">
            <w:pPr>
              <w:pStyle w:val="TableParagraph"/>
              <w:rPr>
                <w:rFonts w:ascii="Arial" w:eastAsia="Arial" w:hAnsi="Arial" w:cs="Arial"/>
                <w:highlight w:val="yellow"/>
              </w:rPr>
            </w:pPr>
            <w:proofErr w:type="spellStart"/>
            <w:r w:rsidRPr="004127BE">
              <w:rPr>
                <w:rFonts w:ascii="Arial" w:hAnsi="Arial" w:cs="Arial"/>
                <w:b/>
                <w:spacing w:val="-1"/>
                <w:highlight w:val="yellow"/>
              </w:rPr>
              <w:t>Councillor</w:t>
            </w:r>
            <w:proofErr w:type="spellEnd"/>
            <w:r w:rsidRPr="004127BE">
              <w:rPr>
                <w:rFonts w:ascii="Arial" w:hAnsi="Arial" w:cs="Arial"/>
                <w:b/>
                <w:spacing w:val="-1"/>
                <w:highlight w:val="yellow"/>
              </w:rPr>
              <w:t>:</w:t>
            </w:r>
          </w:p>
        </w:tc>
      </w:tr>
      <w:tr w:rsidR="0092240B" w14:paraId="12DA8878" w14:textId="77777777" w:rsidTr="00033795">
        <w:trPr>
          <w:trHeight w:hRule="exact" w:val="918"/>
        </w:trPr>
        <w:tc>
          <w:tcPr>
            <w:tcW w:w="3960" w:type="dxa"/>
            <w:tcBorders>
              <w:top w:val="nil"/>
              <w:left w:val="nil"/>
              <w:bottom w:val="nil"/>
              <w:right w:val="nil"/>
            </w:tcBorders>
          </w:tcPr>
          <w:p w14:paraId="1B40BBD5" w14:textId="61E3BE29" w:rsidR="0092240B" w:rsidRPr="00D250FB" w:rsidRDefault="00D250FB" w:rsidP="00875818">
            <w:pPr>
              <w:pStyle w:val="TableParagraph"/>
              <w:ind w:left="58"/>
              <w:rPr>
                <w:rFonts w:ascii="Arial" w:eastAsia="Arial" w:hAnsi="Arial" w:cs="Arial"/>
                <w:color w:val="FF0000"/>
                <w:sz w:val="21"/>
                <w:szCs w:val="21"/>
              </w:rPr>
            </w:pPr>
            <w:r>
              <w:rPr>
                <w:rFonts w:ascii="Arial" w:hAnsi="Arial" w:cs="Arial"/>
                <w:color w:val="FF0000"/>
                <w:spacing w:val="-1"/>
                <w:sz w:val="21"/>
                <w:szCs w:val="21"/>
              </w:rPr>
              <w:t>(Name)</w:t>
            </w:r>
          </w:p>
          <w:p w14:paraId="1D728BAF" w14:textId="23DD3E4C" w:rsidR="0092240B" w:rsidRPr="008F724E" w:rsidRDefault="00D250FB" w:rsidP="00875818">
            <w:pPr>
              <w:pStyle w:val="TableParagraph"/>
              <w:ind w:left="55" w:right="295" w:hanging="1"/>
              <w:rPr>
                <w:rFonts w:ascii="Arial" w:eastAsia="Arial" w:hAnsi="Arial" w:cs="Arial"/>
                <w:sz w:val="21"/>
                <w:szCs w:val="21"/>
              </w:rPr>
            </w:pPr>
            <w:hyperlink r:id="rId13">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79ABBD73" w:rsidR="0092240B" w:rsidRPr="008F724E" w:rsidRDefault="00D250FB" w:rsidP="00D250FB">
            <w:pPr>
              <w:pStyle w:val="TableParagraph"/>
              <w:ind w:right="187"/>
              <w:rPr>
                <w:rFonts w:ascii="Arial" w:eastAsia="Arial" w:hAnsi="Arial" w:cs="Arial"/>
                <w:sz w:val="21"/>
                <w:szCs w:val="21"/>
              </w:rPr>
            </w:pPr>
            <w:hyperlink r:id="rId14">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780" w:type="dxa"/>
            <w:tcBorders>
              <w:top w:val="nil"/>
              <w:left w:val="nil"/>
              <w:bottom w:val="nil"/>
              <w:right w:val="nil"/>
            </w:tcBorders>
          </w:tcPr>
          <w:p w14:paraId="38190300" w14:textId="48C8D210" w:rsidR="0092240B" w:rsidRDefault="00D250FB" w:rsidP="00D250FB">
            <w:pPr>
              <w:pStyle w:val="TableParagraph"/>
              <w:rPr>
                <w:rFonts w:ascii="Arial" w:hAnsi="Arial" w:cs="Arial"/>
                <w:spacing w:val="-1"/>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proofErr w:type="gramStart"/>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proofErr w:type="gramEnd"/>
            <w:r w:rsidRPr="00D250FB">
              <w:rPr>
                <w:rFonts w:ascii="Arial" w:hAnsi="Arial" w:cs="Arial"/>
                <w:color w:val="FF0000"/>
                <w:spacing w:val="-1"/>
                <w:sz w:val="21"/>
                <w:szCs w:val="21"/>
              </w:rPr>
              <w:t>)</w:t>
            </w:r>
            <w:r w:rsidRPr="008F724E">
              <w:rPr>
                <w:rFonts w:ascii="Arial" w:hAnsi="Arial" w:cs="Arial"/>
                <w:spacing w:val="-1"/>
                <w:sz w:val="21"/>
                <w:szCs w:val="21"/>
              </w:rPr>
              <w:t xml:space="preserve"> </w:t>
            </w:r>
          </w:p>
          <w:p w14:paraId="7A82125E" w14:textId="4132206B" w:rsidR="0085716B" w:rsidRPr="00D250FB" w:rsidRDefault="0085716B" w:rsidP="00D250FB">
            <w:pPr>
              <w:pStyle w:val="TableParagraph"/>
              <w:rPr>
                <w:rFonts w:ascii="Arial" w:eastAsia="Arial" w:hAnsi="Arial" w:cs="Arial"/>
                <w:color w:val="FF0000"/>
                <w:sz w:val="21"/>
                <w:szCs w:val="21"/>
              </w:rPr>
            </w:pPr>
            <w:r>
              <w:rPr>
                <w:rFonts w:ascii="Arial" w:hAnsi="Arial" w:cs="Arial"/>
                <w:spacing w:val="-1"/>
                <w:sz w:val="21"/>
                <w:szCs w:val="21"/>
              </w:rPr>
              <w:t>XXX-XXX-XXXX</w:t>
            </w:r>
          </w:p>
          <w:p w14:paraId="3294D5CB" w14:textId="08E62CFD" w:rsidR="0092240B" w:rsidRPr="008F724E" w:rsidRDefault="00D250FB" w:rsidP="00D250FB">
            <w:pPr>
              <w:pStyle w:val="TableParagraph"/>
              <w:spacing w:line="252" w:lineRule="exact"/>
              <w:rPr>
                <w:rFonts w:ascii="Arial" w:eastAsia="Arial" w:hAnsi="Arial" w:cs="Arial"/>
                <w:sz w:val="21"/>
                <w:szCs w:val="21"/>
              </w:rPr>
            </w:pPr>
            <w:hyperlink r:id="rId15">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B64A93" w:rsidRDefault="008C7368" w:rsidP="006E3BD2">
      <w:pPr>
        <w:ind w:left="-270"/>
        <w:rPr>
          <w:rFonts w:ascii="Arial" w:hAnsi="Arial" w:cs="Arial"/>
          <w:b/>
        </w:rPr>
      </w:pPr>
      <w:r w:rsidRPr="00B64A93">
        <w:rPr>
          <w:rFonts w:ascii="Arial" w:hAnsi="Arial" w:cs="Arial"/>
          <w:b/>
          <w:highlight w:val="yellow"/>
        </w:rPr>
        <w:t xml:space="preserve">*See here if </w:t>
      </w:r>
      <w:proofErr w:type="spellStart"/>
      <w:r w:rsidRPr="00B64A93">
        <w:rPr>
          <w:rFonts w:ascii="Arial" w:hAnsi="Arial" w:cs="Arial"/>
          <w:b/>
          <w:highlight w:val="yellow"/>
        </w:rPr>
        <w:t>Councillor</w:t>
      </w:r>
      <w:proofErr w:type="spellEnd"/>
      <w:r w:rsidRPr="00B64A93">
        <w:rPr>
          <w:rFonts w:ascii="Arial" w:hAnsi="Arial" w:cs="Arial"/>
          <w:b/>
          <w:highlight w:val="yellow"/>
        </w:rPr>
        <w:t xml:space="preserve"> wishes to be on notice – erase this note once done </w:t>
      </w:r>
      <w:hyperlink r:id="rId16" w:history="1">
        <w:proofErr w:type="spellStart"/>
        <w:r w:rsidRPr="00B64A93">
          <w:rPr>
            <w:rStyle w:val="Hyperlink"/>
            <w:rFonts w:ascii="Arial" w:hAnsi="Arial" w:cs="Arial"/>
            <w:b/>
            <w:highlight w:val="yellow"/>
          </w:rPr>
          <w:t>Councillor</w:t>
        </w:r>
        <w:proofErr w:type="spellEnd"/>
        <w:r w:rsidRPr="00B64A93">
          <w:rPr>
            <w:rStyle w:val="Hyperlink"/>
            <w:rFonts w:ascii="Arial" w:hAnsi="Arial" w:cs="Arial"/>
            <w:b/>
            <w:highlight w:val="yellow"/>
          </w:rPr>
          <w:t xml:space="preserve"> </w:t>
        </w:r>
        <w:proofErr w:type="spellStart"/>
        <w:r w:rsidRPr="00B64A93">
          <w:rPr>
            <w:rStyle w:val="Hyperlink"/>
            <w:rFonts w:ascii="Arial" w:hAnsi="Arial" w:cs="Arial"/>
            <w:b/>
            <w:highlight w:val="yellow"/>
          </w:rPr>
          <w:t>List_for</w:t>
        </w:r>
        <w:proofErr w:type="spellEnd"/>
        <w:r w:rsidRPr="00B64A93">
          <w:rPr>
            <w:rStyle w:val="Hyperlink"/>
            <w:rFonts w:ascii="Arial" w:hAnsi="Arial" w:cs="Arial"/>
            <w:b/>
            <w:highlight w:val="yellow"/>
          </w:rPr>
          <w:t xml:space="preserve"> Notices.docx</w:t>
        </w:r>
      </w:hyperlink>
    </w:p>
    <w:p w14:paraId="54A0850F" w14:textId="77777777" w:rsidR="003B2F62" w:rsidRDefault="003B2F62" w:rsidP="001B23F6">
      <w:pPr>
        <w:spacing w:line="240" w:lineRule="auto"/>
        <w:rPr>
          <w:rFonts w:ascii="Arial" w:hAnsi="Arial" w:cs="Arial"/>
          <w:bCs/>
          <w:color w:val="FF0000"/>
          <w:sz w:val="20"/>
          <w:szCs w:val="20"/>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E23C02" w:rsidRPr="009F2CA2" w14:paraId="1BDBCC9B" w14:textId="77777777" w:rsidTr="006E3BD2">
        <w:trPr>
          <w:trHeight w:val="1635"/>
        </w:trPr>
        <w:tc>
          <w:tcPr>
            <w:tcW w:w="1710" w:type="dxa"/>
            <w:vAlign w:val="center"/>
          </w:tcPr>
          <w:p w14:paraId="3EAD015F" w14:textId="6112BB7C" w:rsidR="00E23C02" w:rsidRPr="009F2CA2" w:rsidRDefault="00E23C02" w:rsidP="002F4C0C">
            <w:pPr>
              <w:spacing w:after="0" w:line="22" w:lineRule="atLeast"/>
              <w:rPr>
                <w:b/>
                <w:sz w:val="21"/>
                <w:szCs w:val="21"/>
                <w:lang w:val="en-CA"/>
              </w:rPr>
            </w:pPr>
            <w:r>
              <w:lastRenderedPageBreak/>
              <w:br w:type="column"/>
            </w:r>
            <w:r w:rsidR="003F1D5C">
              <w:rPr>
                <w:b/>
                <w:noProof/>
                <w:sz w:val="21"/>
                <w:szCs w:val="21"/>
              </w:rPr>
              <w:drawing>
                <wp:inline distT="0" distB="0" distL="0" distR="0" wp14:anchorId="26AF7950" wp14:editId="34CDAFCE">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p>
        </w:tc>
        <w:tc>
          <w:tcPr>
            <w:tcW w:w="9720" w:type="dxa"/>
            <w:tcMar>
              <w:top w:w="29" w:type="dxa"/>
              <w:left w:w="115" w:type="dxa"/>
              <w:bottom w:w="29" w:type="dxa"/>
              <w:right w:w="115" w:type="dxa"/>
            </w:tcMar>
          </w:tcPr>
          <w:p w14:paraId="0E1A5FF3" w14:textId="77777777" w:rsidR="00E23C02" w:rsidRPr="00AD30E3" w:rsidRDefault="00E23C02" w:rsidP="002F4C0C">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1B62EA96" w14:textId="77777777" w:rsid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w:t>
            </w:r>
            <w:proofErr w:type="gramStart"/>
            <w:r w:rsidRPr="00926141">
              <w:rPr>
                <w:rFonts w:ascii="Arial" w:hAnsi="Arial" w:cs="Arial"/>
                <w:bCs/>
                <w:sz w:val="20"/>
                <w:szCs w:val="20"/>
              </w:rPr>
              <w:t>cable</w:t>
            </w:r>
            <w:proofErr w:type="gramEnd"/>
            <w:r w:rsidRPr="00926141">
              <w:rPr>
                <w:rFonts w:ascii="Arial" w:hAnsi="Arial" w:cs="Arial"/>
                <w:bCs/>
                <w:sz w:val="20"/>
                <w:szCs w:val="20"/>
              </w:rPr>
              <w:t xml:space="preserve"> so construction work does not interfere with these utilities. </w:t>
            </w:r>
          </w:p>
          <w:p w14:paraId="706C728C" w14:textId="77777777" w:rsidR="00967665" w:rsidRPr="00926141" w:rsidRDefault="00967665" w:rsidP="00967665">
            <w:pPr>
              <w:autoSpaceDE w:val="0"/>
              <w:autoSpaceDN w:val="0"/>
              <w:adjustRightInd w:val="0"/>
              <w:spacing w:after="0" w:line="240" w:lineRule="auto"/>
              <w:rPr>
                <w:rFonts w:ascii="Arial" w:hAnsi="Arial" w:cs="Arial"/>
                <w:bCs/>
                <w:sz w:val="20"/>
                <w:szCs w:val="20"/>
              </w:rPr>
            </w:pPr>
          </w:p>
          <w:p w14:paraId="3CCE306B" w14:textId="77777777" w:rsid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61AEAE86" w14:textId="77777777" w:rsidR="00967665" w:rsidRPr="00926141" w:rsidRDefault="00967665" w:rsidP="00967665">
            <w:pPr>
              <w:autoSpaceDE w:val="0"/>
              <w:autoSpaceDN w:val="0"/>
              <w:adjustRightInd w:val="0"/>
              <w:spacing w:after="0" w:line="240" w:lineRule="auto"/>
              <w:rPr>
                <w:rFonts w:ascii="Arial" w:hAnsi="Arial" w:cs="Arial"/>
                <w:bCs/>
                <w:sz w:val="20"/>
                <w:szCs w:val="20"/>
              </w:rPr>
            </w:pPr>
          </w:p>
          <w:p w14:paraId="3BC8A7D8" w14:textId="5348F6FA" w:rsidR="00E23C02" w:rsidRP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E23C02" w:rsidRPr="009F2CA2" w14:paraId="693087A8" w14:textId="77777777" w:rsidTr="00926141">
        <w:trPr>
          <w:trHeight w:val="2724"/>
        </w:trPr>
        <w:tc>
          <w:tcPr>
            <w:tcW w:w="1710" w:type="dxa"/>
          </w:tcPr>
          <w:p w14:paraId="0084387E"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72237F06" wp14:editId="56CCFC6B">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B77FC3C" w14:textId="77777777" w:rsidR="00E23C02" w:rsidRPr="009069CD" w:rsidRDefault="00E23C02" w:rsidP="008A061A">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136CDDF8" w14:textId="1EF62EDB"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603165">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528C39AD" w14:textId="77777777"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69B894C7" w14:textId="688D7FBB" w:rsidR="00E23C02" w:rsidRPr="009069CD" w:rsidRDefault="00926141" w:rsidP="008A061A">
            <w:pPr>
              <w:autoSpaceDE w:val="0"/>
              <w:autoSpaceDN w:val="0"/>
              <w:adjustRightInd w:val="0"/>
              <w:spacing w:before="120" w:after="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E23C02" w:rsidRPr="009F2CA2" w14:paraId="7816CD1A" w14:textId="77777777" w:rsidTr="006E3BD2">
        <w:trPr>
          <w:trHeight w:val="1752"/>
        </w:trPr>
        <w:tc>
          <w:tcPr>
            <w:tcW w:w="1710" w:type="dxa"/>
            <w:vAlign w:val="center"/>
          </w:tcPr>
          <w:p w14:paraId="05D1316B"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0FC7CCD" wp14:editId="414C757A">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9"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561933D" w14:textId="77777777" w:rsidR="00E23C02" w:rsidRPr="00AD30E3"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2762A996" w14:textId="77777777" w:rsid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16254DE" w14:textId="5F6100A5" w:rsidR="003A05EB" w:rsidRP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6485B252" w14:textId="0D979B17" w:rsidR="00E23C02" w:rsidRPr="009F2CA2" w:rsidRDefault="003A05EB" w:rsidP="003A05EB">
            <w:pPr>
              <w:autoSpaceDE w:val="0"/>
              <w:autoSpaceDN w:val="0"/>
              <w:adjustRightInd w:val="0"/>
              <w:spacing w:after="0" w:line="240" w:lineRule="auto"/>
              <w:rPr>
                <w:rFonts w:ascii="Arial" w:hAnsi="Arial" w:cs="Arial"/>
                <w:bCs/>
                <w:color w:val="0070C0"/>
                <w:sz w:val="20"/>
                <w:szCs w:val="2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E23C02" w:rsidRPr="009F2CA2" w14:paraId="342E7C73" w14:textId="77777777" w:rsidTr="006E3BD2">
        <w:trPr>
          <w:trHeight w:val="1104"/>
        </w:trPr>
        <w:tc>
          <w:tcPr>
            <w:tcW w:w="1710" w:type="dxa"/>
            <w:vAlign w:val="center"/>
          </w:tcPr>
          <w:p w14:paraId="1DC74C11"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D439B38" wp14:editId="15A67B47">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2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1BDF821" w14:textId="77777777" w:rsidR="00E23C02"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746743DD" w14:textId="77777777" w:rsidR="003A05EB" w:rsidRPr="003A05EB" w:rsidRDefault="003A05EB" w:rsidP="003A05EB">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6FE4B632" w14:textId="38A368D3" w:rsidR="00E23C02" w:rsidRPr="009F2CA2" w:rsidRDefault="003A05EB" w:rsidP="003A05EB">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E23C02" w:rsidRPr="009F2CA2" w14:paraId="72EF543C" w14:textId="77777777" w:rsidTr="003A05EB">
        <w:trPr>
          <w:trHeight w:val="1905"/>
        </w:trPr>
        <w:tc>
          <w:tcPr>
            <w:tcW w:w="1710" w:type="dxa"/>
            <w:vAlign w:val="center"/>
          </w:tcPr>
          <w:p w14:paraId="766921EA"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ED414A8" wp14:editId="19293DE9">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21"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46FB8E" w14:textId="77777777" w:rsidR="00E23C02" w:rsidRPr="00AD30E3" w:rsidRDefault="00E23C02" w:rsidP="002F4C0C">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1B199AF8" w14:textId="77777777" w:rsidR="003A05EB" w:rsidRP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6AC427C8" w14:textId="77777777" w:rsid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502D3FA4" w14:textId="2CF74691" w:rsidR="003A05EB" w:rsidRPr="009F2CA2"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C44759" w:rsidRPr="009F2CA2" w14:paraId="5FA21ABD" w14:textId="77777777" w:rsidTr="00C44759">
        <w:trPr>
          <w:trHeight w:val="960"/>
        </w:trPr>
        <w:tc>
          <w:tcPr>
            <w:tcW w:w="1710" w:type="dxa"/>
          </w:tcPr>
          <w:p w14:paraId="12C4CE0E" w14:textId="11BAD67F" w:rsidR="00C44759" w:rsidRDefault="004038CF" w:rsidP="00C44759">
            <w:pPr>
              <w:spacing w:after="0" w:line="22" w:lineRule="atLeast"/>
              <w:jc w:val="center"/>
              <w:rPr>
                <w:b/>
                <w:noProof/>
                <w:sz w:val="21"/>
                <w:szCs w:val="21"/>
              </w:rPr>
            </w:pPr>
            <w:r>
              <w:rPr>
                <w:b/>
                <w:noProof/>
                <w:sz w:val="21"/>
                <w:szCs w:val="21"/>
              </w:rPr>
              <w:drawing>
                <wp:anchor distT="0" distB="0" distL="114300" distR="114300" simplePos="0" relativeHeight="251659264" behindDoc="0" locked="0" layoutInCell="1" allowOverlap="1" wp14:anchorId="47C37F28" wp14:editId="79F946D5">
                  <wp:simplePos x="0" y="0"/>
                  <wp:positionH relativeFrom="column">
                    <wp:posOffset>73025</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804672" cy="804672"/>
                          </a:xfrm>
                          <a:prstGeom prst="rect">
                            <a:avLst/>
                          </a:prstGeom>
                        </pic:spPr>
                      </pic:pic>
                    </a:graphicData>
                  </a:graphic>
                  <wp14:sizeRelH relativeFrom="margin">
                    <wp14:pctWidth>0</wp14:pctWidth>
                  </wp14:sizeRelH>
                  <wp14:sizeRelV relativeFrom="margin">
                    <wp14:pctHeight>0</wp14:pctHeight>
                  </wp14:sizeRelV>
                </wp:anchor>
              </w:drawing>
            </w:r>
          </w:p>
        </w:tc>
        <w:tc>
          <w:tcPr>
            <w:tcW w:w="9720" w:type="dxa"/>
            <w:tcMar>
              <w:top w:w="29" w:type="dxa"/>
              <w:left w:w="115" w:type="dxa"/>
              <w:bottom w:w="29" w:type="dxa"/>
              <w:right w:w="115" w:type="dxa"/>
            </w:tcMar>
          </w:tcPr>
          <w:p w14:paraId="0ABE08B9" w14:textId="5A102179" w:rsid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6C0DE6">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7FFAD398" w14:textId="2411FC52" w:rsidR="00C44759" w:rsidRP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2321B825" w14:textId="684E6CA7" w:rsidR="008E07CC" w:rsidRPr="008E07CC" w:rsidRDefault="00C44759" w:rsidP="00C72C7F">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7B6D80">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E23C02" w:rsidRPr="009F2CA2" w14:paraId="21026530" w14:textId="77777777" w:rsidTr="003F1D5C">
        <w:trPr>
          <w:trHeight w:val="960"/>
        </w:trPr>
        <w:tc>
          <w:tcPr>
            <w:tcW w:w="1710" w:type="dxa"/>
            <w:vAlign w:val="center"/>
          </w:tcPr>
          <w:p w14:paraId="475DA07F" w14:textId="77777777" w:rsidR="00E23C02" w:rsidRDefault="00E23C02" w:rsidP="002F4C0C">
            <w:pPr>
              <w:spacing w:after="0" w:line="22" w:lineRule="atLeast"/>
              <w:jc w:val="center"/>
              <w:rPr>
                <w:b/>
                <w:noProof/>
                <w:sz w:val="21"/>
                <w:szCs w:val="21"/>
              </w:rPr>
            </w:pPr>
            <w:r>
              <w:rPr>
                <w:b/>
                <w:noProof/>
                <w:sz w:val="21"/>
                <w:szCs w:val="21"/>
              </w:rPr>
              <w:drawing>
                <wp:inline distT="0" distB="0" distL="0" distR="0" wp14:anchorId="05B4B6E2" wp14:editId="00D89CED">
                  <wp:extent cx="771690" cy="771690"/>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 (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6DE2FF93" w14:textId="77777777" w:rsidR="00E23C02" w:rsidRPr="003A05EB" w:rsidRDefault="00E23C02" w:rsidP="002F4C0C">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0AF9BBC1" w14:textId="48F93A0C"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D3B37D1" w14:textId="39FA0E09"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t>
            </w:r>
            <w:r w:rsidR="00967665">
              <w:rPr>
                <w:rFonts w:ascii="Arial" w:hAnsi="Arial" w:cs="Arial"/>
                <w:bCs/>
                <w:spacing w:val="-2"/>
                <w:sz w:val="20"/>
                <w:szCs w:val="20"/>
              </w:rPr>
              <w:t xml:space="preserve">or consultant </w:t>
            </w:r>
            <w:r w:rsidRPr="003A05EB">
              <w:rPr>
                <w:rFonts w:ascii="Arial" w:hAnsi="Arial" w:cs="Arial"/>
                <w:bCs/>
                <w:spacing w:val="-2"/>
                <w:sz w:val="20"/>
                <w:szCs w:val="20"/>
              </w:rPr>
              <w:t>will contact residents within the affected area if a pre-construction survey of a home is required. A pre-</w:t>
            </w:r>
            <w:r w:rsidR="00967665">
              <w:rPr>
                <w:rFonts w:ascii="Arial" w:hAnsi="Arial" w:cs="Arial"/>
                <w:bCs/>
                <w:spacing w:val="-2"/>
                <w:sz w:val="20"/>
                <w:szCs w:val="20"/>
              </w:rPr>
              <w:t>blast</w:t>
            </w:r>
            <w:r w:rsidRPr="003A05EB">
              <w:rPr>
                <w:rFonts w:ascii="Arial" w:hAnsi="Arial" w:cs="Arial"/>
                <w:bCs/>
                <w:spacing w:val="-2"/>
                <w:sz w:val="20"/>
                <w:szCs w:val="20"/>
              </w:rPr>
              <w:t xml:space="preserve"> survey is conducted by a third-party consultant and is a visual inspection of the residence and other structures complete with photos and/or videos. The consultant will be required to enter the residence to complete the interior portion of the survey. </w:t>
            </w:r>
          </w:p>
          <w:p w14:paraId="43D92C4F" w14:textId="77777777"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7D85B54D" w14:textId="48B1A2DE"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Monitoring will occur during vibratory and/or blasting operations</w:t>
            </w:r>
            <w:r w:rsidR="00967665">
              <w:rPr>
                <w:rFonts w:ascii="Arial" w:hAnsi="Arial" w:cs="Arial"/>
                <w:bCs/>
                <w:spacing w:val="-2"/>
                <w:sz w:val="20"/>
                <w:szCs w:val="20"/>
              </w:rPr>
              <w:t xml:space="preserve"> </w:t>
            </w:r>
            <w:r w:rsidRPr="003A05EB">
              <w:rPr>
                <w:rFonts w:ascii="Arial" w:hAnsi="Arial" w:cs="Arial"/>
                <w:bCs/>
                <w:spacing w:val="-2"/>
                <w:sz w:val="20"/>
                <w:szCs w:val="20"/>
              </w:rPr>
              <w:t xml:space="preserve">to ensure that they are maintained within allowable ranges. </w:t>
            </w:r>
          </w:p>
          <w:p w14:paraId="0D894CAD"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674F4C81"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Expect intermittent traffic delays during blasting operations. Traffic will be stopped in both directions for a </w:t>
            </w:r>
            <w:r w:rsidRPr="003A05EB">
              <w:rPr>
                <w:rFonts w:ascii="Arial" w:hAnsi="Arial" w:cs="Arial"/>
                <w:bCs/>
                <w:spacing w:val="-2"/>
                <w:sz w:val="20"/>
                <w:szCs w:val="20"/>
              </w:rPr>
              <w:lastRenderedPageBreak/>
              <w:t>period while the rock blasting work is actively occurring.</w:t>
            </w:r>
          </w:p>
          <w:p w14:paraId="6836F1E3" w14:textId="77777777"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2250375" w14:textId="1EEA896D" w:rsidR="00E83179" w:rsidRPr="003A05EB" w:rsidRDefault="003A05EB" w:rsidP="003A05EB">
            <w:pPr>
              <w:spacing w:after="0" w:line="240" w:lineRule="auto"/>
              <w:rPr>
                <w:rFonts w:ascii="Arial" w:hAnsi="Arial" w:cs="Arial"/>
                <w:bCs/>
                <w:sz w:val="20"/>
                <w:szCs w:val="20"/>
                <w:highlight w:val="yellow"/>
              </w:rPr>
            </w:pPr>
            <w:r w:rsidRPr="003A05EB">
              <w:rPr>
                <w:rFonts w:ascii="Arial" w:hAnsi="Arial" w:cs="Arial"/>
                <w:bCs/>
                <w:spacing w:val="-2"/>
                <w:sz w:val="20"/>
                <w:szCs w:val="20"/>
              </w:rPr>
              <w:t xml:space="preserve">Once the work is complete, upon request </w:t>
            </w:r>
            <w:proofErr w:type="gramStart"/>
            <w:r w:rsidRPr="003A05EB">
              <w:rPr>
                <w:rFonts w:ascii="Arial" w:hAnsi="Arial" w:cs="Arial"/>
                <w:bCs/>
                <w:spacing w:val="-2"/>
                <w:sz w:val="20"/>
                <w:szCs w:val="20"/>
              </w:rPr>
              <w:t>to</w:t>
            </w:r>
            <w:proofErr w:type="gramEnd"/>
            <w:r w:rsidRPr="003A05EB">
              <w:rPr>
                <w:rFonts w:ascii="Arial" w:hAnsi="Arial" w:cs="Arial"/>
                <w:bCs/>
                <w:spacing w:val="-2"/>
                <w:sz w:val="20"/>
                <w:szCs w:val="20"/>
              </w:rPr>
              <w:t xml:space="preserve"> the contractor, the post-blast survey of your home can be made available to you.</w:t>
            </w:r>
            <w:r w:rsidR="00E83179" w:rsidRPr="003A05EB">
              <w:rPr>
                <w:rFonts w:ascii="Arial" w:hAnsi="Arial" w:cs="Arial"/>
                <w:bCs/>
                <w:sz w:val="20"/>
                <w:szCs w:val="20"/>
              </w:rPr>
              <w:tab/>
            </w:r>
          </w:p>
        </w:tc>
      </w:tr>
      <w:tr w:rsidR="00E23C02" w:rsidRPr="009F2CA2" w14:paraId="7C217D82" w14:textId="77777777" w:rsidTr="005B7216">
        <w:trPr>
          <w:trHeight w:val="420"/>
        </w:trPr>
        <w:tc>
          <w:tcPr>
            <w:tcW w:w="1710" w:type="dxa"/>
            <w:vAlign w:val="center"/>
          </w:tcPr>
          <w:p w14:paraId="73F0B96D" w14:textId="77777777" w:rsidR="00E23C02" w:rsidRPr="009F2CA2" w:rsidRDefault="00E23C02" w:rsidP="002F4C0C">
            <w:pPr>
              <w:spacing w:after="0" w:line="22" w:lineRule="atLeast"/>
              <w:jc w:val="center"/>
              <w:rPr>
                <w:b/>
                <w:sz w:val="21"/>
                <w:szCs w:val="21"/>
                <w:lang w:val="en-CA"/>
              </w:rPr>
            </w:pPr>
            <w:r>
              <w:rPr>
                <w:b/>
                <w:noProof/>
                <w:sz w:val="21"/>
                <w:szCs w:val="21"/>
              </w:rPr>
              <w:lastRenderedPageBreak/>
              <w:drawing>
                <wp:inline distT="0" distB="0" distL="0" distR="0" wp14:anchorId="1108D2A5" wp14:editId="0D82712D">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5"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75068660" w14:textId="77777777" w:rsidR="00E23C02"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0A36C47D" w14:textId="77777777" w:rsidR="00E23C02" w:rsidRDefault="003A05EB" w:rsidP="00C75E89">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5693555B" w14:textId="36F65A5D" w:rsidR="003A05EB" w:rsidRPr="003A05EB" w:rsidRDefault="003A05EB" w:rsidP="00C75E89">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26"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7" w:history="1">
              <w:r w:rsidRPr="003A05EB">
                <w:rPr>
                  <w:rStyle w:val="Hyperlink"/>
                  <w:rFonts w:ascii="Arial" w:hAnsi="Arial" w:cs="Arial"/>
                  <w:sz w:val="20"/>
                  <w:szCs w:val="20"/>
                </w:rPr>
                <w:t>City of Greater Sudbury’s social media channels</w:t>
              </w:r>
            </w:hyperlink>
            <w:r w:rsidRPr="00494792">
              <w:rPr>
                <w:rStyle w:val="Hyperlink"/>
                <w:rFonts w:ascii="Arial" w:hAnsi="Arial" w:cs="Arial"/>
                <w:color w:val="000000" w:themeColor="text1"/>
                <w:sz w:val="20"/>
                <w:szCs w:val="20"/>
                <w:u w:val="none"/>
              </w:rPr>
              <w:t xml:space="preserve">, </w:t>
            </w:r>
            <w:r w:rsidRPr="003A05EB">
              <w:rPr>
                <w:rFonts w:ascii="Arial" w:hAnsi="Arial" w:cs="Arial"/>
                <w:sz w:val="20"/>
                <w:szCs w:val="20"/>
              </w:rPr>
              <w:t>should transit need to be re-routed.</w:t>
            </w:r>
          </w:p>
          <w:p w14:paraId="3229795C" w14:textId="23F56140" w:rsidR="003A05EB" w:rsidRPr="003A05EB" w:rsidRDefault="003A05EB" w:rsidP="00C75E89">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E23C02" w:rsidRPr="009F2CA2" w14:paraId="1DDEA58F" w14:textId="77777777" w:rsidTr="006E3BD2">
        <w:trPr>
          <w:trHeight w:val="1698"/>
        </w:trPr>
        <w:tc>
          <w:tcPr>
            <w:tcW w:w="1710" w:type="dxa"/>
            <w:vAlign w:val="center"/>
          </w:tcPr>
          <w:p w14:paraId="2BD8E22F"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5565282" wp14:editId="2BA7F3CC">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69E597" w14:textId="77777777" w:rsidR="00E23C02" w:rsidRPr="00AD30E3"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D310766" w14:textId="36F3BBA8" w:rsid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w:t>
            </w:r>
            <w:proofErr w:type="gramStart"/>
            <w:r w:rsidRPr="003A05EB">
              <w:rPr>
                <w:rFonts w:ascii="Arial" w:hAnsi="Arial" w:cs="Arial"/>
                <w:bCs/>
                <w:sz w:val="20"/>
                <w:szCs w:val="20"/>
              </w:rPr>
              <w:t>trimmings pickup</w:t>
            </w:r>
            <w:proofErr w:type="gramEnd"/>
            <w:r w:rsidRPr="003A05EB">
              <w:rPr>
                <w:rFonts w:ascii="Arial" w:hAnsi="Arial" w:cs="Arial"/>
                <w:bCs/>
                <w:sz w:val="20"/>
                <w:szCs w:val="20"/>
              </w:rPr>
              <w:t xml:space="preserve"> will continue during construction. Please place your waste at the front of your property before 7 a.m. on your regular collection day. </w:t>
            </w:r>
          </w:p>
          <w:p w14:paraId="0B999465" w14:textId="1B8FF830" w:rsidR="00E23C02" w:rsidRP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E23C02" w:rsidRPr="009F2CA2" w14:paraId="6577646D" w14:textId="77777777" w:rsidTr="00245A12">
        <w:trPr>
          <w:trHeight w:val="852"/>
        </w:trPr>
        <w:tc>
          <w:tcPr>
            <w:tcW w:w="1710" w:type="dxa"/>
            <w:vAlign w:val="center"/>
          </w:tcPr>
          <w:p w14:paraId="018221A4" w14:textId="77777777" w:rsidR="00E23C02" w:rsidRDefault="00E23C02" w:rsidP="002F4C0C">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65409B88" wp14:editId="6346D354">
                  <wp:extent cx="555955" cy="36951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9"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78513703" w14:textId="77777777" w:rsidR="00E23C02" w:rsidRPr="004F0C78" w:rsidRDefault="00E23C02" w:rsidP="00494792">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5EB87543" w14:textId="0EC1084C" w:rsidR="00E23C02" w:rsidRPr="00AD30E3" w:rsidRDefault="00245A12" w:rsidP="002F4C0C">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E23C02" w:rsidRPr="009F2CA2" w14:paraId="4AFB0190" w14:textId="77777777" w:rsidTr="006E3BD2">
        <w:trPr>
          <w:trHeight w:val="1149"/>
        </w:trPr>
        <w:tc>
          <w:tcPr>
            <w:tcW w:w="1710" w:type="dxa"/>
            <w:vAlign w:val="center"/>
          </w:tcPr>
          <w:p w14:paraId="3054A8AD" w14:textId="77777777" w:rsidR="00E23C02" w:rsidRDefault="00E23C02" w:rsidP="002F4C0C">
            <w:pPr>
              <w:spacing w:after="0" w:line="22" w:lineRule="atLeast"/>
              <w:jc w:val="center"/>
              <w:rPr>
                <w:rFonts w:ascii="Times New Roman" w:eastAsia="Times New Roman" w:hAnsi="Times New Roman"/>
                <w:noProof/>
                <w:sz w:val="20"/>
                <w:szCs w:val="20"/>
              </w:rPr>
            </w:pPr>
            <w:r>
              <w:rPr>
                <w:rFonts w:ascii="Arial" w:hAnsi="Arial" w:cs="Arial"/>
                <w:noProof/>
                <w:sz w:val="20"/>
                <w:szCs w:val="20"/>
              </w:rPr>
              <w:drawing>
                <wp:inline distT="0" distB="0" distL="0" distR="0" wp14:anchorId="3F1731CC" wp14:editId="7FFE36E6">
                  <wp:extent cx="962025" cy="87736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0">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3AD7D116" w14:textId="77777777" w:rsidR="00E23C02" w:rsidRDefault="00E23C02" w:rsidP="00494792">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A1D779D"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27826B06"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93F9F0A" w14:textId="498C5C61"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047D037A" w14:textId="3A8C9FE8" w:rsidR="00E23C02" w:rsidRPr="00967665"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w:t>
            </w:r>
            <w:proofErr w:type="gramStart"/>
            <w:r w:rsidRPr="00C44759">
              <w:rPr>
                <w:rFonts w:ascii="Arial" w:hAnsi="Arial" w:cs="Arial"/>
                <w:bCs/>
                <w:sz w:val="20"/>
                <w:szCs w:val="20"/>
              </w:rPr>
              <w:t>Typically</w:t>
            </w:r>
            <w:proofErr w:type="gramEnd"/>
            <w:r w:rsidRPr="00C44759">
              <w:rPr>
                <w:rFonts w:ascii="Arial" w:hAnsi="Arial" w:cs="Arial"/>
                <w:bCs/>
                <w:sz w:val="20"/>
                <w:szCs w:val="20"/>
              </w:rPr>
              <w:t xml:space="preserve"> sod and landscaping will be reinstated during ideal growing seasons in early spring or late fall. Efforts will be made to replace landscaping </w:t>
            </w:r>
            <w:proofErr w:type="gramStart"/>
            <w:r w:rsidR="00421E9D">
              <w:rPr>
                <w:rFonts w:ascii="Arial" w:hAnsi="Arial" w:cs="Arial"/>
                <w:bCs/>
                <w:sz w:val="20"/>
                <w:szCs w:val="20"/>
              </w:rPr>
              <w:t>to</w:t>
            </w:r>
            <w:proofErr w:type="gramEnd"/>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tc>
      </w:tr>
    </w:tbl>
    <w:p w14:paraId="5678DA77" w14:textId="77777777" w:rsidR="0085716B" w:rsidRPr="0085716B" w:rsidRDefault="0085716B" w:rsidP="0085716B">
      <w:pPr>
        <w:jc w:val="right"/>
        <w:rPr>
          <w:rFonts w:ascii="Arial" w:hAnsi="Arial" w:cs="Arial"/>
          <w:sz w:val="20"/>
          <w:szCs w:val="20"/>
        </w:rPr>
      </w:pPr>
    </w:p>
    <w:sectPr w:rsidR="0085716B" w:rsidRPr="0085716B" w:rsidSect="00BC11BC">
      <w:headerReference w:type="default" r:id="rId31"/>
      <w:footerReference w:type="default" r:id="rId32"/>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3F8F" w14:textId="77777777" w:rsidR="00631B04" w:rsidRDefault="00631B04" w:rsidP="001D567B">
      <w:pPr>
        <w:spacing w:after="0" w:line="240" w:lineRule="auto"/>
      </w:pPr>
      <w:r>
        <w:separator/>
      </w:r>
    </w:p>
  </w:endnote>
  <w:endnote w:type="continuationSeparator" w:id="0">
    <w:p w14:paraId="436C244A" w14:textId="77777777" w:rsidR="00631B04" w:rsidRDefault="00631B04" w:rsidP="001D567B">
      <w:pPr>
        <w:spacing w:after="0" w:line="240" w:lineRule="auto"/>
      </w:pPr>
      <w:r>
        <w:continuationSeparator/>
      </w:r>
    </w:p>
  </w:endnote>
  <w:endnote w:type="continuationNotice" w:id="1">
    <w:p w14:paraId="58887989" w14:textId="77777777" w:rsidR="00AF37D5" w:rsidRDefault="00AF3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897" w14:textId="5CB9DC5D" w:rsidR="0085716B" w:rsidRPr="0085716B" w:rsidRDefault="00E83179" w:rsidP="006E3BD2">
    <w:pPr>
      <w:spacing w:after="0" w:line="240" w:lineRule="auto"/>
      <w:ind w:left="-270" w:right="-360"/>
      <w:rPr>
        <w:rFonts w:ascii="Arial" w:hAnsi="Arial" w:cs="Arial"/>
        <w:bCs/>
        <w:sz w:val="20"/>
        <w:szCs w:val="20"/>
      </w:rPr>
    </w:pPr>
    <w:r w:rsidRPr="001117BA">
      <w:rPr>
        <w:rFonts w:ascii="Arial" w:hAnsi="Arial" w:cs="Arial"/>
        <w:bCs/>
        <w:sz w:val="20"/>
        <w:szCs w:val="20"/>
      </w:rPr>
      <w:t xml:space="preserve">File: </w:t>
    </w:r>
    <w:r w:rsidRPr="00335A79">
      <w:rPr>
        <w:rFonts w:ascii="Arial" w:hAnsi="Arial" w:cs="Arial"/>
        <w:bCs/>
        <w:color w:val="FF0000"/>
        <w:sz w:val="20"/>
        <w:szCs w:val="20"/>
      </w:rPr>
      <w:t xml:space="preserve"> ENG</w:t>
    </w:r>
    <w:r w:rsidR="006E3BD2">
      <w:rPr>
        <w:rFonts w:ascii="Arial" w:hAnsi="Arial" w:cs="Arial"/>
        <w:bCs/>
        <w:color w:val="FF0000"/>
        <w:sz w:val="20"/>
        <w:szCs w:val="20"/>
      </w:rPr>
      <w:t>XX</w:t>
    </w:r>
    <w:r w:rsidRPr="00335A79">
      <w:rPr>
        <w:rFonts w:ascii="Arial" w:hAnsi="Arial" w:cs="Arial"/>
        <w:bCs/>
        <w:color w:val="FF0000"/>
        <w:sz w:val="20"/>
        <w:szCs w:val="20"/>
      </w:rPr>
      <w:t>-XX</w:t>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Pr>
        <w:rFonts w:ascii="Arial" w:hAnsi="Arial" w:cs="Arial"/>
        <w:bCs/>
        <w:sz w:val="20"/>
        <w:szCs w:val="20"/>
      </w:rPr>
      <w:t xml:space="preserve">                </w:t>
    </w:r>
    <w:r w:rsidR="006E3BD2">
      <w:rPr>
        <w:rFonts w:ascii="Arial" w:hAnsi="Arial" w:cs="Arial"/>
        <w:bCs/>
        <w:sz w:val="20"/>
        <w:szCs w:val="20"/>
      </w:rPr>
      <w:tab/>
      <w:t xml:space="preserve">       </w:t>
    </w:r>
    <w:r w:rsidRPr="00335A79">
      <w:rPr>
        <w:rFonts w:ascii="Arial" w:hAnsi="Arial" w:cs="Arial"/>
        <w:bCs/>
        <w:sz w:val="20"/>
        <w:szCs w:val="20"/>
      </w:rPr>
      <w:t xml:space="preserve">Rev. </w:t>
    </w:r>
    <w:r w:rsidR="00FA75A9">
      <w:rPr>
        <w:rFonts w:ascii="Arial" w:hAnsi="Arial" w:cs="Arial"/>
        <w:bCs/>
        <w:sz w:val="20"/>
        <w:szCs w:val="20"/>
      </w:rPr>
      <w:t>June</w:t>
    </w:r>
    <w:r w:rsidR="0085716B">
      <w:rPr>
        <w:rFonts w:ascii="Arial" w:hAnsi="Arial" w:cs="Arial"/>
        <w:bCs/>
        <w:sz w:val="20"/>
        <w:szCs w:val="20"/>
      </w:rPr>
      <w:t xml:space="preserve"> 2026</w:t>
    </w:r>
  </w:p>
  <w:p w14:paraId="2F9A33B7" w14:textId="7D499616" w:rsidR="00E83179" w:rsidRPr="00BC11BC" w:rsidRDefault="00E83179" w:rsidP="00BC11BC">
    <w:pPr>
      <w:pStyle w:val="Footer"/>
      <w:ind w:left="-360"/>
    </w:pPr>
    <w:r>
      <w:rPr>
        <w:noProof/>
      </w:rPr>
      <w:drawing>
        <wp:inline distT="0" distB="0" distL="0" distR="0" wp14:anchorId="0B0FC1BB" wp14:editId="52428B5D">
          <wp:extent cx="7315200" cy="5046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6521" cy="5075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0DA5" w14:textId="77777777" w:rsidR="00631B04" w:rsidRDefault="00631B04" w:rsidP="001D567B">
      <w:pPr>
        <w:spacing w:after="0" w:line="240" w:lineRule="auto"/>
      </w:pPr>
      <w:bookmarkStart w:id="0" w:name="_Hlk164430648"/>
      <w:bookmarkEnd w:id="0"/>
      <w:r>
        <w:separator/>
      </w:r>
    </w:p>
  </w:footnote>
  <w:footnote w:type="continuationSeparator" w:id="0">
    <w:p w14:paraId="03F0E3BF" w14:textId="77777777" w:rsidR="00631B04" w:rsidRDefault="00631B04" w:rsidP="001D567B">
      <w:pPr>
        <w:spacing w:after="0" w:line="240" w:lineRule="auto"/>
      </w:pPr>
      <w:r>
        <w:continuationSeparator/>
      </w:r>
    </w:p>
  </w:footnote>
  <w:footnote w:type="continuationNotice" w:id="1">
    <w:p w14:paraId="6B8B8C89" w14:textId="77777777" w:rsidR="00AF37D5" w:rsidRDefault="00AF3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46D"/>
    <w:multiLevelType w:val="hybridMultilevel"/>
    <w:tmpl w:val="87D44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E03DA"/>
    <w:multiLevelType w:val="multilevel"/>
    <w:tmpl w:val="C85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691769">
    <w:abstractNumId w:val="3"/>
  </w:num>
  <w:num w:numId="2" w16cid:durableId="523445573">
    <w:abstractNumId w:val="5"/>
  </w:num>
  <w:num w:numId="3" w16cid:durableId="80420479">
    <w:abstractNumId w:val="1"/>
  </w:num>
  <w:num w:numId="4" w16cid:durableId="865749019">
    <w:abstractNumId w:val="4"/>
  </w:num>
  <w:num w:numId="5" w16cid:durableId="837885370">
    <w:abstractNumId w:val="2"/>
  </w:num>
  <w:num w:numId="6" w16cid:durableId="1878421984">
    <w:abstractNumId w:val="6"/>
  </w:num>
  <w:num w:numId="7" w16cid:durableId="1039862760">
    <w:abstractNumId w:val="7"/>
  </w:num>
  <w:num w:numId="8" w16cid:durableId="1220634188">
    <w:abstractNumId w:val="8"/>
  </w:num>
  <w:num w:numId="9" w16cid:durableId="65969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13A99"/>
    <w:rsid w:val="00023CAD"/>
    <w:rsid w:val="00033795"/>
    <w:rsid w:val="00035DBA"/>
    <w:rsid w:val="000417B5"/>
    <w:rsid w:val="0004771E"/>
    <w:rsid w:val="0006023A"/>
    <w:rsid w:val="0008308F"/>
    <w:rsid w:val="000A14CD"/>
    <w:rsid w:val="000C48E6"/>
    <w:rsid w:val="000D46BE"/>
    <w:rsid w:val="000F45D6"/>
    <w:rsid w:val="0010494C"/>
    <w:rsid w:val="001117BA"/>
    <w:rsid w:val="00130E2D"/>
    <w:rsid w:val="00180D97"/>
    <w:rsid w:val="001B23F6"/>
    <w:rsid w:val="001D567B"/>
    <w:rsid w:val="001E2402"/>
    <w:rsid w:val="00212ADC"/>
    <w:rsid w:val="002314C8"/>
    <w:rsid w:val="00245A12"/>
    <w:rsid w:val="00291F64"/>
    <w:rsid w:val="002A14E7"/>
    <w:rsid w:val="0031671C"/>
    <w:rsid w:val="00335A79"/>
    <w:rsid w:val="0036688B"/>
    <w:rsid w:val="00392D15"/>
    <w:rsid w:val="003A05EB"/>
    <w:rsid w:val="003A1946"/>
    <w:rsid w:val="003A7898"/>
    <w:rsid w:val="003B2F62"/>
    <w:rsid w:val="003B57A3"/>
    <w:rsid w:val="003E3174"/>
    <w:rsid w:val="003E3D4D"/>
    <w:rsid w:val="003E54B7"/>
    <w:rsid w:val="003F1D5C"/>
    <w:rsid w:val="004038CF"/>
    <w:rsid w:val="004041EE"/>
    <w:rsid w:val="004127BE"/>
    <w:rsid w:val="00421E9D"/>
    <w:rsid w:val="004353C8"/>
    <w:rsid w:val="00451762"/>
    <w:rsid w:val="00456DF5"/>
    <w:rsid w:val="004619F3"/>
    <w:rsid w:val="004664E9"/>
    <w:rsid w:val="0047723E"/>
    <w:rsid w:val="004801CC"/>
    <w:rsid w:val="0049357E"/>
    <w:rsid w:val="00494792"/>
    <w:rsid w:val="004F0C78"/>
    <w:rsid w:val="004F4529"/>
    <w:rsid w:val="005174C5"/>
    <w:rsid w:val="005203E5"/>
    <w:rsid w:val="005B4361"/>
    <w:rsid w:val="005B7216"/>
    <w:rsid w:val="005C2FC6"/>
    <w:rsid w:val="00603165"/>
    <w:rsid w:val="00631B04"/>
    <w:rsid w:val="006357A4"/>
    <w:rsid w:val="00662F74"/>
    <w:rsid w:val="006B00FE"/>
    <w:rsid w:val="006C0DE6"/>
    <w:rsid w:val="006C2D64"/>
    <w:rsid w:val="006C4052"/>
    <w:rsid w:val="006D4E5B"/>
    <w:rsid w:val="006E3BD2"/>
    <w:rsid w:val="006E5BB1"/>
    <w:rsid w:val="007017F1"/>
    <w:rsid w:val="007136C6"/>
    <w:rsid w:val="007274F5"/>
    <w:rsid w:val="00735ADD"/>
    <w:rsid w:val="00754B71"/>
    <w:rsid w:val="007A102B"/>
    <w:rsid w:val="007A78FE"/>
    <w:rsid w:val="007B13A3"/>
    <w:rsid w:val="007B6D80"/>
    <w:rsid w:val="007B7DFF"/>
    <w:rsid w:val="007C1405"/>
    <w:rsid w:val="007D1EFC"/>
    <w:rsid w:val="007F5D45"/>
    <w:rsid w:val="0082122D"/>
    <w:rsid w:val="00856857"/>
    <w:rsid w:val="0085716B"/>
    <w:rsid w:val="008638A9"/>
    <w:rsid w:val="00870789"/>
    <w:rsid w:val="00880139"/>
    <w:rsid w:val="00880CBA"/>
    <w:rsid w:val="0089121E"/>
    <w:rsid w:val="00895F24"/>
    <w:rsid w:val="008A061A"/>
    <w:rsid w:val="008B0FAC"/>
    <w:rsid w:val="008C7368"/>
    <w:rsid w:val="008E07CC"/>
    <w:rsid w:val="008F724E"/>
    <w:rsid w:val="009069CD"/>
    <w:rsid w:val="00911806"/>
    <w:rsid w:val="009206B8"/>
    <w:rsid w:val="0092188B"/>
    <w:rsid w:val="0092240B"/>
    <w:rsid w:val="00926141"/>
    <w:rsid w:val="009330A5"/>
    <w:rsid w:val="00935274"/>
    <w:rsid w:val="009459B7"/>
    <w:rsid w:val="00951163"/>
    <w:rsid w:val="00967665"/>
    <w:rsid w:val="0099251B"/>
    <w:rsid w:val="00A05120"/>
    <w:rsid w:val="00A4201F"/>
    <w:rsid w:val="00A613B2"/>
    <w:rsid w:val="00A6185B"/>
    <w:rsid w:val="00A618AB"/>
    <w:rsid w:val="00A93DAC"/>
    <w:rsid w:val="00AA53BE"/>
    <w:rsid w:val="00AA7831"/>
    <w:rsid w:val="00AB6C5E"/>
    <w:rsid w:val="00AD30E3"/>
    <w:rsid w:val="00AD4BB6"/>
    <w:rsid w:val="00AE0A7F"/>
    <w:rsid w:val="00AE3F2A"/>
    <w:rsid w:val="00AF37D5"/>
    <w:rsid w:val="00B1330C"/>
    <w:rsid w:val="00B158BA"/>
    <w:rsid w:val="00B176D7"/>
    <w:rsid w:val="00B64A93"/>
    <w:rsid w:val="00B679A8"/>
    <w:rsid w:val="00B97417"/>
    <w:rsid w:val="00BC11BC"/>
    <w:rsid w:val="00BF00C1"/>
    <w:rsid w:val="00BF0F26"/>
    <w:rsid w:val="00C2627E"/>
    <w:rsid w:val="00C44759"/>
    <w:rsid w:val="00C52314"/>
    <w:rsid w:val="00C7045F"/>
    <w:rsid w:val="00C72C7F"/>
    <w:rsid w:val="00C732A0"/>
    <w:rsid w:val="00C75E89"/>
    <w:rsid w:val="00CB6B18"/>
    <w:rsid w:val="00CE6A61"/>
    <w:rsid w:val="00CF3A9D"/>
    <w:rsid w:val="00D021F3"/>
    <w:rsid w:val="00D0795C"/>
    <w:rsid w:val="00D1409F"/>
    <w:rsid w:val="00D250FB"/>
    <w:rsid w:val="00D322C6"/>
    <w:rsid w:val="00D73A3D"/>
    <w:rsid w:val="00D84D8F"/>
    <w:rsid w:val="00DA10B3"/>
    <w:rsid w:val="00DA55F6"/>
    <w:rsid w:val="00DA5E47"/>
    <w:rsid w:val="00DB1389"/>
    <w:rsid w:val="00DD1B8E"/>
    <w:rsid w:val="00DD3DCA"/>
    <w:rsid w:val="00DE20BE"/>
    <w:rsid w:val="00DF23DE"/>
    <w:rsid w:val="00DF6A37"/>
    <w:rsid w:val="00E23C02"/>
    <w:rsid w:val="00E33918"/>
    <w:rsid w:val="00E83179"/>
    <w:rsid w:val="00E8405C"/>
    <w:rsid w:val="00E94A09"/>
    <w:rsid w:val="00EC0A2D"/>
    <w:rsid w:val="00EF76B3"/>
    <w:rsid w:val="00F00781"/>
    <w:rsid w:val="00F04B8A"/>
    <w:rsid w:val="00F36097"/>
    <w:rsid w:val="00F6148E"/>
    <w:rsid w:val="00F63826"/>
    <w:rsid w:val="00F90560"/>
    <w:rsid w:val="00FA75A9"/>
    <w:rsid w:val="00FB1356"/>
    <w:rsid w:val="00FB4D11"/>
    <w:rsid w:val="00FD3A8B"/>
    <w:rsid w:val="00FE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417B5"/>
    <w:rPr>
      <w:color w:val="954F72" w:themeColor="followedHyperlink"/>
      <w:u w:val="single"/>
    </w:rPr>
  </w:style>
  <w:style w:type="paragraph" w:styleId="Subtitle">
    <w:name w:val="Subtitle"/>
    <w:basedOn w:val="Normal"/>
    <w:next w:val="Normal"/>
    <w:link w:val="SubtitleChar"/>
    <w:uiPriority w:val="11"/>
    <w:qFormat/>
    <w:rsid w:val="00D84D8F"/>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84D8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B6C5E"/>
    <w:rPr>
      <w:sz w:val="16"/>
      <w:szCs w:val="16"/>
    </w:rPr>
  </w:style>
  <w:style w:type="paragraph" w:styleId="CommentText">
    <w:name w:val="annotation text"/>
    <w:basedOn w:val="Normal"/>
    <w:link w:val="CommentTextChar"/>
    <w:uiPriority w:val="99"/>
    <w:unhideWhenUsed/>
    <w:rsid w:val="00AB6C5E"/>
    <w:pPr>
      <w:spacing w:line="240" w:lineRule="auto"/>
    </w:pPr>
    <w:rPr>
      <w:sz w:val="20"/>
      <w:szCs w:val="20"/>
    </w:rPr>
  </w:style>
  <w:style w:type="character" w:customStyle="1" w:styleId="CommentTextChar">
    <w:name w:val="Comment Text Char"/>
    <w:basedOn w:val="DefaultParagraphFont"/>
    <w:link w:val="CommentText"/>
    <w:uiPriority w:val="99"/>
    <w:rsid w:val="00AB6C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C5E"/>
    <w:rPr>
      <w:b/>
      <w:bCs/>
    </w:rPr>
  </w:style>
  <w:style w:type="character" w:customStyle="1" w:styleId="CommentSubjectChar">
    <w:name w:val="Comment Subject Char"/>
    <w:basedOn w:val="CommentTextChar"/>
    <w:link w:val="CommentSubject"/>
    <w:uiPriority w:val="99"/>
    <w:semiHidden/>
    <w:rsid w:val="00AB6C5E"/>
    <w:rPr>
      <w:rFonts w:ascii="Calibri" w:eastAsia="Calibri" w:hAnsi="Calibri" w:cs="Times New Roman"/>
      <w:b/>
      <w:bCs/>
      <w:sz w:val="20"/>
      <w:szCs w:val="20"/>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424">
      <w:bodyDiv w:val="1"/>
      <w:marLeft w:val="0"/>
      <w:marRight w:val="0"/>
      <w:marTop w:val="0"/>
      <w:marBottom w:val="0"/>
      <w:divBdr>
        <w:top w:val="none" w:sz="0" w:space="0" w:color="auto"/>
        <w:left w:val="none" w:sz="0" w:space="0" w:color="auto"/>
        <w:bottom w:val="none" w:sz="0" w:space="0" w:color="auto"/>
        <w:right w:val="none" w:sz="0" w:space="0" w:color="auto"/>
      </w:divBdr>
    </w:div>
    <w:div w:id="271940585">
      <w:bodyDiv w:val="1"/>
      <w:marLeft w:val="0"/>
      <w:marRight w:val="0"/>
      <w:marTop w:val="0"/>
      <w:marBottom w:val="0"/>
      <w:divBdr>
        <w:top w:val="none" w:sz="0" w:space="0" w:color="auto"/>
        <w:left w:val="none" w:sz="0" w:space="0" w:color="auto"/>
        <w:bottom w:val="none" w:sz="0" w:space="0" w:color="auto"/>
        <w:right w:val="none" w:sz="0" w:space="0" w:color="auto"/>
      </w:divBdr>
    </w:div>
    <w:div w:id="614292410">
      <w:bodyDiv w:val="1"/>
      <w:marLeft w:val="0"/>
      <w:marRight w:val="0"/>
      <w:marTop w:val="0"/>
      <w:marBottom w:val="0"/>
      <w:divBdr>
        <w:top w:val="none" w:sz="0" w:space="0" w:color="auto"/>
        <w:left w:val="none" w:sz="0" w:space="0" w:color="auto"/>
        <w:bottom w:val="none" w:sz="0" w:space="0" w:color="auto"/>
        <w:right w:val="none" w:sz="0" w:space="0" w:color="auto"/>
      </w:divBdr>
    </w:div>
    <w:div w:id="1164005568">
      <w:bodyDiv w:val="1"/>
      <w:marLeft w:val="0"/>
      <w:marRight w:val="0"/>
      <w:marTop w:val="0"/>
      <w:marBottom w:val="0"/>
      <w:divBdr>
        <w:top w:val="none" w:sz="0" w:space="0" w:color="auto"/>
        <w:left w:val="none" w:sz="0" w:space="0" w:color="auto"/>
        <w:bottom w:val="none" w:sz="0" w:space="0" w:color="auto"/>
        <w:right w:val="none" w:sz="0" w:space="0" w:color="auto"/>
      </w:divBdr>
    </w:div>
    <w:div w:id="1310406549">
      <w:bodyDiv w:val="1"/>
      <w:marLeft w:val="0"/>
      <w:marRight w:val="0"/>
      <w:marTop w:val="0"/>
      <w:marBottom w:val="0"/>
      <w:divBdr>
        <w:top w:val="none" w:sz="0" w:space="0" w:color="auto"/>
        <w:left w:val="none" w:sz="0" w:space="0" w:color="auto"/>
        <w:bottom w:val="none" w:sz="0" w:space="0" w:color="auto"/>
        <w:right w:val="none" w:sz="0" w:space="0" w:color="auto"/>
      </w:divBdr>
    </w:div>
    <w:div w:id="1601571806">
      <w:bodyDiv w:val="1"/>
      <w:marLeft w:val="0"/>
      <w:marRight w:val="0"/>
      <w:marTop w:val="0"/>
      <w:marBottom w:val="0"/>
      <w:divBdr>
        <w:top w:val="none" w:sz="0" w:space="0" w:color="auto"/>
        <w:left w:val="none" w:sz="0" w:space="0" w:color="auto"/>
        <w:bottom w:val="none" w:sz="0" w:space="0" w:color="auto"/>
        <w:right w:val="none" w:sz="0" w:space="0" w:color="auto"/>
      </w:divBdr>
    </w:div>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 w:id="18428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randa.Edwards@greatersudbury.ca" TargetMode="External"/><Relationship Id="rId18" Type="http://schemas.openxmlformats.org/officeDocument/2006/relationships/image" Target="media/image3.png"/><Relationship Id="rId26" Type="http://schemas.openxmlformats.org/officeDocument/2006/relationships/hyperlink" Target="https://www.greatersudbury.ca/live/transit/"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311@greatersudbury.ca"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greatersudbury.ca/files/S_Engineering_Library/PROJECTS/NOTICES_Pre-Construction_Construction/Councillor%20List_for%20Notices.docx" TargetMode="External"/><Relationship Id="rId20" Type="http://schemas.openxmlformats.org/officeDocument/2006/relationships/image" Target="media/image5.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atersudbury.ca/constructionprojects" TargetMode="External"/><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ern.Cormier@greatersudbury.ca" TargetMode="External"/><Relationship Id="rId23" Type="http://schemas.openxmlformats.org/officeDocument/2006/relationships/image" Target="media/image8.sv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ke.Savard@greatersudbury.ca" TargetMode="External"/><Relationship Id="rId22" Type="http://schemas.openxmlformats.org/officeDocument/2006/relationships/image" Target="media/image7.png"/><Relationship Id="rId27" Type="http://schemas.openxmlformats.org/officeDocument/2006/relationships/hyperlink" Target="https://www.greatersudbury.ca/city-hall/mayor-and-council/mayor/mayors-office-requests-accordion/connect-on-social-media/" TargetMode="External"/><Relationship Id="rId30" Type="http://schemas.openxmlformats.org/officeDocument/2006/relationships/image" Target="media/image13.PN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Props1.xml><?xml version="1.0" encoding="utf-8"?>
<ds:datastoreItem xmlns:ds="http://schemas.openxmlformats.org/officeDocument/2006/customXml" ds:itemID="{9CB0C24A-FA5F-413F-9A6A-1B4B0339F1D0}">
  <ds:schemaRefs>
    <ds:schemaRef ds:uri="http://schemas.microsoft.com/sharepoint/v3/contenttype/forms"/>
  </ds:schemaRefs>
</ds:datastoreItem>
</file>

<file path=customXml/itemProps2.xml><?xml version="1.0" encoding="utf-8"?>
<ds:datastoreItem xmlns:ds="http://schemas.openxmlformats.org/officeDocument/2006/customXml" ds:itemID="{496290B1-100C-49A0-A097-79EB206C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C9C0-6E7B-4B38-9C90-8B543E3EB32D}">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786b0361-1442-49ac-a4ad-3551e132d4f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8</cp:revision>
  <cp:lastPrinted>2025-10-03T16:54:00Z</cp:lastPrinted>
  <dcterms:created xsi:type="dcterms:W3CDTF">2026-06-11T15:12:00Z</dcterms:created>
  <dcterms:modified xsi:type="dcterms:W3CDTF">2026-06-18T17:35:00Z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